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page" w:horzAnchor="page" w:tblpX="1821" w:tblpY="2317"/>
        <w:tblW w:w="9214" w:type="dxa"/>
        <w:tblLayout w:type="fixed"/>
        <w:tblLook w:val="0000" w:firstRow="0" w:lastRow="0" w:firstColumn="0" w:lastColumn="0" w:noHBand="0" w:noVBand="0"/>
      </w:tblPr>
      <w:tblGrid>
        <w:gridCol w:w="3969"/>
        <w:gridCol w:w="5245"/>
      </w:tblGrid>
      <w:tr w:rsidR="00AD3606" w:rsidRPr="00813E5E" w14:paraId="1591300A" w14:textId="77777777" w:rsidTr="00AD3606">
        <w:trPr>
          <w:cantSplit/>
          <w:trHeight w:val="23"/>
        </w:trPr>
        <w:tc>
          <w:tcPr>
            <w:tcW w:w="3969" w:type="dxa"/>
            <w:vMerge w:val="restart"/>
            <w:tcMar>
              <w:left w:w="0" w:type="dxa"/>
            </w:tcMar>
          </w:tcPr>
          <w:p w14:paraId="4F2DE73B" w14:textId="67A56FF0" w:rsidR="00AD3606" w:rsidRPr="00E85629" w:rsidRDefault="00AD3606" w:rsidP="00472BAD">
            <w:pPr>
              <w:tabs>
                <w:tab w:val="left" w:pos="851"/>
              </w:tabs>
              <w:spacing w:before="0" w:line="240" w:lineRule="atLeast"/>
              <w:rPr>
                <w:b/>
              </w:rPr>
            </w:pPr>
            <w:bookmarkStart w:id="0" w:name="dmeeting" w:colFirst="0" w:colLast="0"/>
            <w:bookmarkStart w:id="1" w:name="dnum" w:colFirst="1" w:colLast="1"/>
            <w:r>
              <w:rPr>
                <w:b/>
              </w:rPr>
              <w:t xml:space="preserve">Agenda item: </w:t>
            </w:r>
            <w:r w:rsidR="006078DD">
              <w:rPr>
                <w:b/>
              </w:rPr>
              <w:t xml:space="preserve"> PL-2</w:t>
            </w:r>
          </w:p>
        </w:tc>
        <w:tc>
          <w:tcPr>
            <w:tcW w:w="5245" w:type="dxa"/>
          </w:tcPr>
          <w:p w14:paraId="2F0CB53A" w14:textId="370DF068" w:rsidR="00AD3606" w:rsidRPr="00E85629" w:rsidRDefault="00AD3606" w:rsidP="00472BAD">
            <w:pPr>
              <w:tabs>
                <w:tab w:val="left" w:pos="851"/>
              </w:tabs>
              <w:spacing w:before="0" w:line="240" w:lineRule="atLeast"/>
              <w:jc w:val="right"/>
              <w:rPr>
                <w:b/>
              </w:rPr>
            </w:pPr>
            <w:r>
              <w:rPr>
                <w:b/>
              </w:rPr>
              <w:t>Document C23/</w:t>
            </w:r>
            <w:r w:rsidR="00380488">
              <w:rPr>
                <w:b/>
              </w:rPr>
              <w:t>28</w:t>
            </w:r>
            <w:r>
              <w:rPr>
                <w:b/>
              </w:rPr>
              <w:t>-E</w:t>
            </w:r>
          </w:p>
        </w:tc>
      </w:tr>
      <w:tr w:rsidR="00AD3606" w:rsidRPr="00813E5E" w14:paraId="777833CB" w14:textId="77777777" w:rsidTr="00AD3606">
        <w:trPr>
          <w:cantSplit/>
        </w:trPr>
        <w:tc>
          <w:tcPr>
            <w:tcW w:w="3969" w:type="dxa"/>
            <w:vMerge/>
          </w:tcPr>
          <w:p w14:paraId="7DECAB6C" w14:textId="77777777" w:rsidR="00AD3606" w:rsidRPr="00813E5E" w:rsidRDefault="00AD3606" w:rsidP="00AD3606">
            <w:pPr>
              <w:tabs>
                <w:tab w:val="left" w:pos="851"/>
              </w:tabs>
              <w:spacing w:line="240" w:lineRule="atLeast"/>
              <w:rPr>
                <w:b/>
              </w:rPr>
            </w:pPr>
            <w:bookmarkStart w:id="2" w:name="ddate" w:colFirst="1" w:colLast="1"/>
            <w:bookmarkEnd w:id="0"/>
            <w:bookmarkEnd w:id="1"/>
          </w:p>
        </w:tc>
        <w:tc>
          <w:tcPr>
            <w:tcW w:w="5245" w:type="dxa"/>
          </w:tcPr>
          <w:p w14:paraId="7B794C7C" w14:textId="19A27521" w:rsidR="00AD3606" w:rsidRPr="00E85629" w:rsidRDefault="00C93C13" w:rsidP="00AD3606">
            <w:pPr>
              <w:tabs>
                <w:tab w:val="left" w:pos="851"/>
              </w:tabs>
              <w:spacing w:before="0"/>
              <w:jc w:val="right"/>
              <w:rPr>
                <w:b/>
              </w:rPr>
            </w:pPr>
            <w:r>
              <w:rPr>
                <w:b/>
              </w:rPr>
              <w:t>22</w:t>
            </w:r>
            <w:r w:rsidR="00197584">
              <w:rPr>
                <w:b/>
              </w:rPr>
              <w:t xml:space="preserve"> </w:t>
            </w:r>
            <w:r>
              <w:rPr>
                <w:b/>
              </w:rPr>
              <w:t>May</w:t>
            </w:r>
            <w:r w:rsidR="00AD3606">
              <w:rPr>
                <w:b/>
              </w:rPr>
              <w:t xml:space="preserve"> 2023</w:t>
            </w:r>
          </w:p>
        </w:tc>
      </w:tr>
      <w:tr w:rsidR="00AD3606" w:rsidRPr="00813E5E" w14:paraId="082C2282" w14:textId="77777777" w:rsidTr="00AD3606">
        <w:trPr>
          <w:cantSplit/>
          <w:trHeight w:val="23"/>
        </w:trPr>
        <w:tc>
          <w:tcPr>
            <w:tcW w:w="3969" w:type="dxa"/>
            <w:vMerge/>
          </w:tcPr>
          <w:p w14:paraId="5967F199" w14:textId="77777777" w:rsidR="00AD3606" w:rsidRPr="00813E5E" w:rsidRDefault="00AD3606" w:rsidP="00AD3606">
            <w:pPr>
              <w:tabs>
                <w:tab w:val="left" w:pos="851"/>
              </w:tabs>
              <w:spacing w:line="240" w:lineRule="atLeast"/>
              <w:rPr>
                <w:b/>
              </w:rPr>
            </w:pPr>
            <w:bookmarkStart w:id="3" w:name="dorlang" w:colFirst="1" w:colLast="1"/>
            <w:bookmarkEnd w:id="2"/>
          </w:p>
        </w:tc>
        <w:tc>
          <w:tcPr>
            <w:tcW w:w="5245" w:type="dxa"/>
          </w:tcPr>
          <w:p w14:paraId="03AC685B" w14:textId="77777777" w:rsidR="00AD3606" w:rsidRPr="00E85629" w:rsidRDefault="00AD3606" w:rsidP="00AD3606">
            <w:pPr>
              <w:tabs>
                <w:tab w:val="left" w:pos="851"/>
              </w:tabs>
              <w:spacing w:before="0" w:line="240" w:lineRule="atLeast"/>
              <w:jc w:val="right"/>
              <w:rPr>
                <w:b/>
              </w:rPr>
            </w:pPr>
            <w:r>
              <w:rPr>
                <w:b/>
              </w:rPr>
              <w:t>Original: English</w:t>
            </w:r>
          </w:p>
        </w:tc>
      </w:tr>
      <w:tr w:rsidR="00472BAD" w:rsidRPr="00813E5E" w14:paraId="3C9C7706" w14:textId="77777777" w:rsidTr="00AD3606">
        <w:trPr>
          <w:cantSplit/>
          <w:trHeight w:val="23"/>
        </w:trPr>
        <w:tc>
          <w:tcPr>
            <w:tcW w:w="3969" w:type="dxa"/>
          </w:tcPr>
          <w:p w14:paraId="20349897" w14:textId="77777777" w:rsidR="00472BAD" w:rsidRPr="00813E5E" w:rsidRDefault="00472BAD" w:rsidP="00AD3606">
            <w:pPr>
              <w:tabs>
                <w:tab w:val="left" w:pos="851"/>
              </w:tabs>
              <w:spacing w:line="240" w:lineRule="atLeast"/>
              <w:rPr>
                <w:b/>
              </w:rPr>
            </w:pPr>
          </w:p>
        </w:tc>
        <w:tc>
          <w:tcPr>
            <w:tcW w:w="5245" w:type="dxa"/>
          </w:tcPr>
          <w:p w14:paraId="1CCE97A6" w14:textId="77777777" w:rsidR="00472BAD" w:rsidRDefault="00472BAD" w:rsidP="00AD3606">
            <w:pPr>
              <w:tabs>
                <w:tab w:val="left" w:pos="851"/>
              </w:tabs>
              <w:spacing w:before="0" w:line="240" w:lineRule="atLeast"/>
              <w:jc w:val="right"/>
              <w:rPr>
                <w:b/>
              </w:rPr>
            </w:pPr>
          </w:p>
        </w:tc>
      </w:tr>
      <w:tr w:rsidR="00AD3606" w:rsidRPr="00813E5E" w14:paraId="5BEAAFE0" w14:textId="77777777" w:rsidTr="00AD3606">
        <w:trPr>
          <w:cantSplit/>
        </w:trPr>
        <w:tc>
          <w:tcPr>
            <w:tcW w:w="9214" w:type="dxa"/>
            <w:gridSpan w:val="2"/>
            <w:tcMar>
              <w:left w:w="0" w:type="dxa"/>
            </w:tcMar>
          </w:tcPr>
          <w:p w14:paraId="598EF21A" w14:textId="77777777" w:rsidR="00AD3606" w:rsidRPr="00813E5E" w:rsidRDefault="00AD3606" w:rsidP="00AD3606">
            <w:pPr>
              <w:pStyle w:val="Source"/>
              <w:framePr w:hSpace="0" w:wrap="auto" w:vAnchor="margin" w:hAnchor="text" w:yAlign="inline"/>
            </w:pPr>
            <w:bookmarkStart w:id="4" w:name="dsource" w:colFirst="0" w:colLast="0"/>
            <w:bookmarkEnd w:id="3"/>
            <w:r>
              <w:t>Report</w:t>
            </w:r>
            <w:r w:rsidRPr="002C54E2">
              <w:t xml:space="preserve"> </w:t>
            </w:r>
            <w:r>
              <w:t>by</w:t>
            </w:r>
            <w:r w:rsidRPr="002C54E2">
              <w:t xml:space="preserve"> </w:t>
            </w:r>
            <w:r>
              <w:t>the</w:t>
            </w:r>
            <w:r w:rsidRPr="002C54E2">
              <w:t xml:space="preserve"> </w:t>
            </w:r>
            <w:r>
              <w:t>Secretary-</w:t>
            </w:r>
            <w:r w:rsidRPr="002C54E2">
              <w:t>General</w:t>
            </w:r>
          </w:p>
        </w:tc>
      </w:tr>
      <w:tr w:rsidR="00AD3606" w:rsidRPr="00813E5E" w14:paraId="62B9C291" w14:textId="77777777" w:rsidTr="00AD3606">
        <w:trPr>
          <w:cantSplit/>
        </w:trPr>
        <w:tc>
          <w:tcPr>
            <w:tcW w:w="9214" w:type="dxa"/>
            <w:gridSpan w:val="2"/>
            <w:tcMar>
              <w:left w:w="0" w:type="dxa"/>
            </w:tcMar>
          </w:tcPr>
          <w:p w14:paraId="556A1BCF" w14:textId="7B9C324A" w:rsidR="00AD3606" w:rsidRPr="00813E5E" w:rsidRDefault="00380488" w:rsidP="00DF0189">
            <w:pPr>
              <w:pStyle w:val="Subtitle"/>
              <w:framePr w:hSpace="0" w:wrap="auto" w:hAnchor="text" w:xAlign="left" w:yAlign="inline"/>
            </w:pPr>
            <w:bookmarkStart w:id="5" w:name="dtitle1" w:colFirst="0" w:colLast="0"/>
            <w:bookmarkEnd w:id="4"/>
            <w:r w:rsidRPr="00380488">
              <w:t xml:space="preserve">Draft four-year rolling operational plan for the Union </w:t>
            </w:r>
            <w:r w:rsidR="0046493B">
              <w:br/>
            </w:r>
            <w:r w:rsidRPr="00380488">
              <w:t>for 2024-2027</w:t>
            </w:r>
          </w:p>
        </w:tc>
      </w:tr>
      <w:tr w:rsidR="00AD3606" w:rsidRPr="00813E5E" w14:paraId="59287389" w14:textId="77777777" w:rsidTr="00AD3606">
        <w:trPr>
          <w:cantSplit/>
        </w:trPr>
        <w:tc>
          <w:tcPr>
            <w:tcW w:w="9214" w:type="dxa"/>
            <w:gridSpan w:val="2"/>
            <w:tcBorders>
              <w:top w:val="single" w:sz="4" w:space="0" w:color="auto"/>
              <w:bottom w:val="single" w:sz="4" w:space="0" w:color="auto"/>
            </w:tcBorders>
            <w:tcMar>
              <w:left w:w="0" w:type="dxa"/>
            </w:tcMar>
          </w:tcPr>
          <w:p w14:paraId="0B6A23DF" w14:textId="77777777" w:rsidR="00AD3606" w:rsidRPr="00F16BAB" w:rsidRDefault="00F16BAB" w:rsidP="00F16BAB">
            <w:pPr>
              <w:spacing w:before="160"/>
              <w:rPr>
                <w:b/>
                <w:bCs/>
                <w:sz w:val="26"/>
                <w:szCs w:val="26"/>
              </w:rPr>
            </w:pPr>
            <w:r w:rsidRPr="00F16BAB">
              <w:rPr>
                <w:b/>
                <w:bCs/>
                <w:sz w:val="26"/>
                <w:szCs w:val="26"/>
              </w:rPr>
              <w:t>Purpose (Objective)</w:t>
            </w:r>
          </w:p>
          <w:p w14:paraId="3029BB79" w14:textId="110FD703" w:rsidR="00380488" w:rsidRDefault="00380488" w:rsidP="00380488">
            <w:pPr>
              <w:spacing w:before="160"/>
            </w:pPr>
            <w:r>
              <w:t>This document presents the draft ITU operational plan for the Union for 202</w:t>
            </w:r>
            <w:r w:rsidR="0046493B">
              <w:t>4-2027</w:t>
            </w:r>
            <w:r>
              <w:t>.</w:t>
            </w:r>
          </w:p>
          <w:p w14:paraId="54E0C95E" w14:textId="4D767350" w:rsidR="00380488" w:rsidRDefault="00380488" w:rsidP="00380488">
            <w:pPr>
              <w:spacing w:before="160"/>
            </w:pPr>
            <w:r>
              <w:t xml:space="preserve">This Plan is published pursuant to the ITU Convention as follows: No. 181A of Article 12 </w:t>
            </w:r>
            <w:r w:rsidR="000061F0">
              <w:br/>
            </w:r>
            <w:r>
              <w:t xml:space="preserve">(ITU-R); No. 205A of Article 15 (ITU-T); No. 223A of Article 18 (ITU-D); and No. 87A of </w:t>
            </w:r>
            <w:r w:rsidR="000061F0">
              <w:br/>
            </w:r>
            <w:r>
              <w:t>Article 5 (GS - Intersectoral).</w:t>
            </w:r>
          </w:p>
          <w:p w14:paraId="45B1495A" w14:textId="048DF446" w:rsidR="00AD3606" w:rsidRPr="00F16BAB" w:rsidRDefault="00AD3606" w:rsidP="00380488">
            <w:pPr>
              <w:spacing w:before="160"/>
              <w:rPr>
                <w:b/>
                <w:bCs/>
                <w:sz w:val="26"/>
                <w:szCs w:val="26"/>
              </w:rPr>
            </w:pPr>
            <w:r w:rsidRPr="00F16BAB">
              <w:rPr>
                <w:b/>
                <w:bCs/>
                <w:sz w:val="26"/>
                <w:szCs w:val="26"/>
              </w:rPr>
              <w:t>Action required</w:t>
            </w:r>
            <w:r w:rsidR="00F16BAB" w:rsidRPr="00F16BAB">
              <w:rPr>
                <w:b/>
                <w:bCs/>
                <w:sz w:val="26"/>
                <w:szCs w:val="26"/>
              </w:rPr>
              <w:t xml:space="preserve"> by the </w:t>
            </w:r>
            <w:proofErr w:type="gramStart"/>
            <w:r w:rsidR="00F16BAB" w:rsidRPr="00F16BAB">
              <w:rPr>
                <w:b/>
                <w:bCs/>
                <w:sz w:val="26"/>
                <w:szCs w:val="26"/>
              </w:rPr>
              <w:t>Council</w:t>
            </w:r>
            <w:proofErr w:type="gramEnd"/>
          </w:p>
          <w:p w14:paraId="3D57EDF8" w14:textId="356CC7F2" w:rsidR="00AD3606" w:rsidRPr="00484009" w:rsidRDefault="00197584" w:rsidP="00AD3606">
            <w:r w:rsidRPr="00197584">
              <w:t xml:space="preserve">The Council is invited to </w:t>
            </w:r>
            <w:r w:rsidR="000061F0">
              <w:t>review and approve</w:t>
            </w:r>
            <w:r w:rsidRPr="00197584">
              <w:t xml:space="preserve"> </w:t>
            </w:r>
            <w:r w:rsidR="000061F0">
              <w:t xml:space="preserve">the </w:t>
            </w:r>
            <w:r w:rsidR="000061F0" w:rsidRPr="000061F0">
              <w:t>draft ITU operational plan for the Union for 202</w:t>
            </w:r>
            <w:r w:rsidR="000061F0">
              <w:t>4-2027</w:t>
            </w:r>
            <w:r w:rsidR="000061F0" w:rsidRPr="000061F0">
              <w:t xml:space="preserve"> and to adopt the draft resolution presented in Annex A to this document.</w:t>
            </w:r>
          </w:p>
          <w:p w14:paraId="71511FA1" w14:textId="1F544385" w:rsidR="00F16BAB" w:rsidRDefault="00F16BAB" w:rsidP="00F16BAB">
            <w:pPr>
              <w:spacing w:before="160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Relevant link</w:t>
            </w:r>
            <w:r w:rsidR="00A54171">
              <w:rPr>
                <w:b/>
                <w:bCs/>
                <w:sz w:val="26"/>
                <w:szCs w:val="26"/>
              </w:rPr>
              <w:t>(s)</w:t>
            </w:r>
            <w:r>
              <w:rPr>
                <w:b/>
                <w:bCs/>
                <w:sz w:val="26"/>
                <w:szCs w:val="26"/>
              </w:rPr>
              <w:t xml:space="preserve"> with the Strategic Plan</w:t>
            </w:r>
          </w:p>
          <w:p w14:paraId="503749D7" w14:textId="08021035" w:rsidR="00F16BAB" w:rsidRPr="00F16BAB" w:rsidRDefault="000714B7" w:rsidP="00F16BAB">
            <w:r>
              <w:t xml:space="preserve">The </w:t>
            </w:r>
            <w:r w:rsidR="00380488">
              <w:t>operational plan sets forth details</w:t>
            </w:r>
            <w:r>
              <w:t xml:space="preserve"> for the </w:t>
            </w:r>
            <w:r w:rsidR="00CD0920">
              <w:t>five</w:t>
            </w:r>
            <w:r>
              <w:t xml:space="preserve"> </w:t>
            </w:r>
            <w:r w:rsidR="00380488">
              <w:t>thematic priorities</w:t>
            </w:r>
            <w:r>
              <w:t xml:space="preserve"> and the </w:t>
            </w:r>
            <w:r w:rsidR="000061F0">
              <w:t>43</w:t>
            </w:r>
            <w:r w:rsidR="006309AA">
              <w:t xml:space="preserve"> </w:t>
            </w:r>
            <w:r w:rsidR="00380488">
              <w:t>outputs</w:t>
            </w:r>
            <w:r>
              <w:t xml:space="preserve"> of the </w:t>
            </w:r>
            <w:r w:rsidR="00380488">
              <w:t>Union</w:t>
            </w:r>
            <w:r w:rsidR="00E627C5">
              <w:t xml:space="preserve"> as laid down in the strategic plan</w:t>
            </w:r>
            <w:r w:rsidR="006309AA">
              <w:t>.</w:t>
            </w:r>
          </w:p>
          <w:p w14:paraId="74189BBD" w14:textId="3834302F" w:rsidR="00F16BAB" w:rsidRDefault="00F16BAB" w:rsidP="00F16BAB">
            <w:pPr>
              <w:spacing w:before="160"/>
              <w:rPr>
                <w:b/>
                <w:bCs/>
                <w:sz w:val="26"/>
                <w:szCs w:val="26"/>
              </w:rPr>
            </w:pPr>
            <w:r>
              <w:rPr>
                <w:b/>
                <w:bCs/>
                <w:sz w:val="26"/>
                <w:szCs w:val="26"/>
              </w:rPr>
              <w:t>Financial implications</w:t>
            </w:r>
          </w:p>
          <w:p w14:paraId="7936A1FC" w14:textId="10D6A2B5" w:rsidR="008531B3" w:rsidRPr="000714B7" w:rsidRDefault="00E627C5" w:rsidP="00F16BAB">
            <w:pPr>
              <w:spacing w:before="160"/>
              <w:rPr>
                <w:szCs w:val="24"/>
              </w:rPr>
            </w:pPr>
            <w:r>
              <w:rPr>
                <w:szCs w:val="24"/>
              </w:rPr>
              <w:t>The operational plan is consistent with the financial limits set by the Plenipotentiary Conference in the 2024-2027 financial plan.</w:t>
            </w:r>
          </w:p>
          <w:p w14:paraId="0EBC340A" w14:textId="2EB1E1F8" w:rsidR="00AD3606" w:rsidRDefault="00AD3606" w:rsidP="00F16BAB">
            <w:pPr>
              <w:spacing w:before="160"/>
              <w:rPr>
                <w:b/>
                <w:bCs/>
                <w:sz w:val="26"/>
                <w:szCs w:val="26"/>
              </w:rPr>
            </w:pPr>
            <w:r w:rsidRPr="00F16BAB">
              <w:rPr>
                <w:b/>
                <w:bCs/>
                <w:sz w:val="26"/>
                <w:szCs w:val="26"/>
              </w:rPr>
              <w:t>References</w:t>
            </w:r>
          </w:p>
          <w:p w14:paraId="65250B1E" w14:textId="759B487F" w:rsidR="00AD3606" w:rsidRDefault="00380488" w:rsidP="00F16BAB">
            <w:pPr>
              <w:spacing w:after="160"/>
            </w:pPr>
            <w:r>
              <w:t xml:space="preserve">Resolution 71 (Rev. Bucharest, 2022), </w:t>
            </w:r>
            <w:r w:rsidRPr="00380488">
              <w:t>CV 87A, 181A, 205A, 223A</w:t>
            </w:r>
          </w:p>
        </w:tc>
      </w:tr>
    </w:tbl>
    <w:tbl>
      <w:tblPr>
        <w:tblStyle w:val="TableGrid"/>
        <w:tblW w:w="1002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90"/>
        <w:gridCol w:w="5630"/>
      </w:tblGrid>
      <w:tr w:rsidR="003A2501" w:rsidRPr="003A2501" w14:paraId="0B0668A2" w14:textId="77777777" w:rsidTr="000501CD">
        <w:trPr>
          <w:trHeight w:val="1104"/>
          <w:jc w:val="center"/>
        </w:trPr>
        <w:tc>
          <w:tcPr>
            <w:tcW w:w="4390" w:type="dxa"/>
            <w:vAlign w:val="center"/>
          </w:tcPr>
          <w:bookmarkEnd w:id="5"/>
          <w:p w14:paraId="7015C024" w14:textId="77777777" w:rsidR="003A2501" w:rsidRPr="003A2501" w:rsidRDefault="003A2501" w:rsidP="003A2501">
            <w:pPr>
              <w:tabs>
                <w:tab w:val="clear" w:pos="567"/>
                <w:tab w:val="clear" w:pos="1134"/>
                <w:tab w:val="clear" w:pos="1701"/>
                <w:tab w:val="clear" w:pos="2268"/>
                <w:tab w:val="clear" w:pos="2835"/>
              </w:tabs>
              <w:spacing w:before="0"/>
              <w:rPr>
                <w:rFonts w:ascii="Arial" w:eastAsia="Times New Roman" w:hAnsi="Arial" w:cs="Arial"/>
                <w:b/>
                <w:bCs/>
                <w:color w:val="009CD6"/>
                <w:sz w:val="36"/>
                <w:szCs w:val="36"/>
              </w:rPr>
            </w:pPr>
            <w:r w:rsidRPr="003A2501">
              <w:rPr>
                <w:noProof/>
                <w:color w:val="7F7F7F" w:themeColor="text1" w:themeTint="80"/>
                <w:sz w:val="18"/>
              </w:rPr>
              <w:drawing>
                <wp:inline distT="0" distB="0" distL="0" distR="0" wp14:anchorId="0FE8BBA9" wp14:editId="6E740DB2">
                  <wp:extent cx="1906471" cy="534171"/>
                  <wp:effectExtent l="0" t="0" r="0" b="0"/>
                  <wp:docPr id="6" name="Graphic 6" descr="Logo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Graphic 6" descr="Logo&#10;&#10;Description automatically generated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9009" cy="537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0" w:type="dxa"/>
          </w:tcPr>
          <w:p w14:paraId="0D79073D" w14:textId="77777777" w:rsidR="003A2501" w:rsidRPr="003A2501" w:rsidRDefault="003A2501" w:rsidP="003A2501">
            <w:pPr>
              <w:tabs>
                <w:tab w:val="clear" w:pos="567"/>
                <w:tab w:val="clear" w:pos="1134"/>
                <w:tab w:val="clear" w:pos="1701"/>
                <w:tab w:val="clear" w:pos="2268"/>
                <w:tab w:val="clear" w:pos="2835"/>
              </w:tabs>
              <w:spacing w:before="0"/>
              <w:jc w:val="right"/>
              <w:rPr>
                <w:rFonts w:ascii="Arial" w:eastAsia="Times New Roman" w:hAnsi="Arial" w:cs="Arial"/>
                <w:b/>
                <w:bCs/>
                <w:color w:val="009CD6"/>
                <w:sz w:val="18"/>
                <w:szCs w:val="18"/>
              </w:rPr>
            </w:pPr>
          </w:p>
          <w:p w14:paraId="771760D6" w14:textId="77777777" w:rsidR="003A2501" w:rsidRPr="003A2501" w:rsidRDefault="003A2501" w:rsidP="003A2501">
            <w:pPr>
              <w:tabs>
                <w:tab w:val="clear" w:pos="567"/>
                <w:tab w:val="clear" w:pos="1134"/>
                <w:tab w:val="clear" w:pos="1701"/>
                <w:tab w:val="clear" w:pos="2268"/>
                <w:tab w:val="clear" w:pos="2835"/>
              </w:tabs>
              <w:spacing w:before="0"/>
              <w:jc w:val="right"/>
              <w:rPr>
                <w:rFonts w:ascii="Arial" w:eastAsia="Times New Roman" w:hAnsi="Arial" w:cs="Arial"/>
                <w:b/>
                <w:bCs/>
                <w:color w:val="009CD6"/>
                <w:sz w:val="18"/>
                <w:szCs w:val="18"/>
              </w:rPr>
            </w:pPr>
          </w:p>
          <w:p w14:paraId="56EADBFD" w14:textId="77777777" w:rsidR="003A2501" w:rsidRPr="003A2501" w:rsidRDefault="003A2501" w:rsidP="003A2501">
            <w:pPr>
              <w:tabs>
                <w:tab w:val="clear" w:pos="567"/>
                <w:tab w:val="clear" w:pos="1134"/>
                <w:tab w:val="clear" w:pos="1701"/>
                <w:tab w:val="clear" w:pos="2268"/>
                <w:tab w:val="clear" w:pos="2835"/>
              </w:tabs>
              <w:spacing w:before="0"/>
              <w:jc w:val="right"/>
              <w:rPr>
                <w:rFonts w:ascii="Arial" w:eastAsia="Times New Roman" w:hAnsi="Arial" w:cs="Arial"/>
                <w:color w:val="009CD6"/>
                <w:sz w:val="18"/>
                <w:szCs w:val="18"/>
              </w:rPr>
            </w:pPr>
            <w:r w:rsidRPr="003A2501">
              <w:rPr>
                <w:rFonts w:ascii="Arial" w:eastAsia="Times New Roman" w:hAnsi="Arial" w:cs="Arial"/>
                <w:b/>
                <w:bCs/>
                <w:color w:val="009CD6"/>
                <w:sz w:val="18"/>
                <w:szCs w:val="18"/>
              </w:rPr>
              <w:t xml:space="preserve"> </w:t>
            </w:r>
          </w:p>
        </w:tc>
      </w:tr>
    </w:tbl>
    <w:p w14:paraId="7FE52F59" w14:textId="1C315357" w:rsidR="0090147A" w:rsidRDefault="0090147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b/>
          <w:lang w:val="es-ES"/>
        </w:rPr>
      </w:pPr>
    </w:p>
    <w:p w14:paraId="1B156FF4" w14:textId="4F4A7ACC" w:rsidR="004D6352" w:rsidRDefault="004D6352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</w:rPr>
      </w:pPr>
    </w:p>
    <w:p w14:paraId="30E053E1" w14:textId="5C852138" w:rsidR="00A633BE" w:rsidRDefault="00A633BE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</w:rPr>
      </w:pPr>
    </w:p>
    <w:p w14:paraId="26D1E104" w14:textId="0ECB1DB4" w:rsidR="00890C70" w:rsidRDefault="00890C70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</w:rPr>
      </w:pPr>
    </w:p>
    <w:p w14:paraId="12DF81DB" w14:textId="77777777" w:rsidR="003A2501" w:rsidRDefault="003A250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br w:type="page"/>
      </w:r>
    </w:p>
    <w:p w14:paraId="42809836" w14:textId="213F424F" w:rsidR="000061F0" w:rsidRPr="005E3AF2" w:rsidRDefault="000061F0" w:rsidP="000061F0">
      <w:pPr>
        <w:numPr>
          <w:ilvl w:val="0"/>
          <w:numId w:val="2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snapToGrid w:val="0"/>
        <w:spacing w:before="360" w:after="120"/>
        <w:ind w:left="709" w:hanging="709"/>
        <w:jc w:val="both"/>
        <w:textAlignment w:val="auto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lastRenderedPageBreak/>
        <w:t>Outline of t</w:t>
      </w:r>
      <w:r w:rsidRPr="00FE22AD">
        <w:rPr>
          <w:rFonts w:asciiTheme="minorHAnsi" w:hAnsiTheme="minorHAnsi" w:cstheme="minorHAnsi"/>
          <w:b/>
          <w:bCs/>
        </w:rPr>
        <w:t xml:space="preserve">he </w:t>
      </w:r>
      <w:r>
        <w:rPr>
          <w:rFonts w:asciiTheme="minorHAnsi" w:hAnsiTheme="minorHAnsi" w:cstheme="minorHAnsi"/>
          <w:b/>
          <w:bCs/>
        </w:rPr>
        <w:t>o</w:t>
      </w:r>
      <w:r w:rsidRPr="00FE22AD">
        <w:rPr>
          <w:rFonts w:asciiTheme="minorHAnsi" w:hAnsiTheme="minorHAnsi" w:cstheme="minorHAnsi"/>
          <w:b/>
          <w:bCs/>
        </w:rPr>
        <w:t xml:space="preserve">perational </w:t>
      </w:r>
      <w:r>
        <w:rPr>
          <w:rFonts w:asciiTheme="minorHAnsi" w:hAnsiTheme="minorHAnsi" w:cstheme="minorHAnsi"/>
          <w:b/>
          <w:bCs/>
        </w:rPr>
        <w:t>p</w:t>
      </w:r>
      <w:r w:rsidRPr="00FE22AD">
        <w:rPr>
          <w:rFonts w:asciiTheme="minorHAnsi" w:hAnsiTheme="minorHAnsi" w:cstheme="minorHAnsi"/>
          <w:b/>
          <w:bCs/>
        </w:rPr>
        <w:t xml:space="preserve">lan by </w:t>
      </w:r>
      <w:r>
        <w:rPr>
          <w:rFonts w:asciiTheme="minorHAnsi" w:hAnsiTheme="minorHAnsi" w:cstheme="minorHAnsi"/>
          <w:b/>
          <w:bCs/>
        </w:rPr>
        <w:t>Thematic Priorities</w:t>
      </w:r>
      <w:r w:rsidRPr="00FE22AD">
        <w:rPr>
          <w:rFonts w:asciiTheme="minorHAnsi" w:hAnsiTheme="minorHAnsi" w:cstheme="minorHAnsi"/>
          <w:b/>
          <w:bCs/>
        </w:rPr>
        <w:t xml:space="preserve">, </w:t>
      </w:r>
      <w:r>
        <w:rPr>
          <w:rFonts w:asciiTheme="minorHAnsi" w:hAnsiTheme="minorHAnsi" w:cstheme="minorHAnsi"/>
          <w:b/>
          <w:bCs/>
        </w:rPr>
        <w:t>Outputs</w:t>
      </w:r>
      <w:r w:rsidRPr="00FE22AD">
        <w:rPr>
          <w:rFonts w:asciiTheme="minorHAnsi" w:hAnsiTheme="minorHAnsi" w:cstheme="minorHAnsi"/>
          <w:b/>
          <w:bCs/>
        </w:rPr>
        <w:t>, and Sector</w:t>
      </w:r>
    </w:p>
    <w:p w14:paraId="5A5C26FB" w14:textId="17D03A8F" w:rsidR="000061F0" w:rsidRDefault="000061F0" w:rsidP="000061F0">
      <w:pPr>
        <w:numPr>
          <w:ilvl w:val="1"/>
          <w:numId w:val="2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snapToGrid w:val="0"/>
        <w:spacing w:before="240" w:after="120"/>
        <w:ind w:left="0" w:firstLine="0"/>
        <w:jc w:val="both"/>
        <w:textAlignment w:val="auto"/>
        <w:rPr>
          <w:rFonts w:asciiTheme="minorHAnsi" w:hAnsiTheme="minorHAnsi" w:cstheme="minorHAnsi"/>
        </w:rPr>
      </w:pPr>
      <w:r w:rsidRPr="00FE22AD">
        <w:rPr>
          <w:rFonts w:asciiTheme="minorHAnsi" w:hAnsiTheme="minorHAnsi" w:cstheme="minorHAnsi"/>
        </w:rPr>
        <w:t xml:space="preserve">The draft </w:t>
      </w:r>
      <w:r>
        <w:rPr>
          <w:rFonts w:asciiTheme="minorHAnsi" w:hAnsiTheme="minorHAnsi" w:cstheme="minorHAnsi"/>
        </w:rPr>
        <w:t>o</w:t>
      </w:r>
      <w:r w:rsidRPr="00FE22AD">
        <w:rPr>
          <w:rFonts w:asciiTheme="minorHAnsi" w:hAnsiTheme="minorHAnsi" w:cstheme="minorHAnsi"/>
        </w:rPr>
        <w:t xml:space="preserve">perational </w:t>
      </w:r>
      <w:r>
        <w:rPr>
          <w:rFonts w:asciiTheme="minorHAnsi" w:hAnsiTheme="minorHAnsi" w:cstheme="minorHAnsi"/>
        </w:rPr>
        <w:t>p</w:t>
      </w:r>
      <w:r w:rsidRPr="00FE22AD">
        <w:rPr>
          <w:rFonts w:asciiTheme="minorHAnsi" w:hAnsiTheme="minorHAnsi" w:cstheme="minorHAnsi"/>
        </w:rPr>
        <w:t xml:space="preserve">lan for </w:t>
      </w:r>
      <w:r>
        <w:rPr>
          <w:rFonts w:asciiTheme="minorHAnsi" w:hAnsiTheme="minorHAnsi" w:cstheme="minorHAnsi"/>
        </w:rPr>
        <w:t>2024-2027</w:t>
      </w:r>
      <w:r w:rsidRPr="00FE22AD">
        <w:rPr>
          <w:rFonts w:asciiTheme="minorHAnsi" w:hAnsiTheme="minorHAnsi" w:cstheme="minorHAnsi"/>
        </w:rPr>
        <w:t xml:space="preserve"> addresses the implementation of </w:t>
      </w:r>
      <w:r>
        <w:rPr>
          <w:rFonts w:asciiTheme="minorHAnsi" w:hAnsiTheme="minorHAnsi" w:cstheme="minorHAnsi"/>
        </w:rPr>
        <w:t>five</w:t>
      </w:r>
      <w:r w:rsidRPr="00FE22A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thematic priorities</w:t>
      </w:r>
      <w:r w:rsidRPr="00FE22AD">
        <w:rPr>
          <w:rFonts w:asciiTheme="minorHAnsi" w:hAnsiTheme="minorHAnsi" w:cstheme="minorHAnsi"/>
        </w:rPr>
        <w:t xml:space="preserve"> and </w:t>
      </w:r>
      <w:r>
        <w:rPr>
          <w:rFonts w:asciiTheme="minorHAnsi" w:hAnsiTheme="minorHAnsi" w:cstheme="minorHAnsi"/>
        </w:rPr>
        <w:t>43</w:t>
      </w:r>
      <w:r w:rsidRPr="00FE22A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outputs</w:t>
      </w:r>
      <w:r w:rsidRPr="00FE22AD">
        <w:rPr>
          <w:rFonts w:asciiTheme="minorHAnsi" w:hAnsiTheme="minorHAnsi" w:cstheme="minorHAnsi"/>
        </w:rPr>
        <w:t xml:space="preserve">. It follows the structure of the </w:t>
      </w:r>
      <w:r>
        <w:rPr>
          <w:rFonts w:asciiTheme="minorHAnsi" w:hAnsiTheme="minorHAnsi" w:cstheme="minorHAnsi"/>
        </w:rPr>
        <w:t>2024-2027</w:t>
      </w:r>
      <w:r w:rsidRPr="00FE22AD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s</w:t>
      </w:r>
      <w:r w:rsidRPr="00FE22AD">
        <w:rPr>
          <w:rFonts w:asciiTheme="minorHAnsi" w:hAnsiTheme="minorHAnsi" w:cstheme="minorHAnsi"/>
        </w:rPr>
        <w:t xml:space="preserve">trategic and </w:t>
      </w:r>
      <w:r>
        <w:rPr>
          <w:rFonts w:asciiTheme="minorHAnsi" w:hAnsiTheme="minorHAnsi" w:cstheme="minorHAnsi"/>
        </w:rPr>
        <w:t>f</w:t>
      </w:r>
      <w:r w:rsidRPr="00FE22AD">
        <w:rPr>
          <w:rFonts w:asciiTheme="minorHAnsi" w:hAnsiTheme="minorHAnsi" w:cstheme="minorHAnsi"/>
        </w:rPr>
        <w:t>inancial plans as approved by the 20</w:t>
      </w:r>
      <w:r>
        <w:rPr>
          <w:rFonts w:asciiTheme="minorHAnsi" w:hAnsiTheme="minorHAnsi" w:cstheme="minorHAnsi"/>
        </w:rPr>
        <w:t>22</w:t>
      </w:r>
      <w:r w:rsidRPr="00FE22AD">
        <w:rPr>
          <w:rFonts w:asciiTheme="minorHAnsi" w:hAnsiTheme="minorHAnsi" w:cstheme="minorHAnsi"/>
        </w:rPr>
        <w:t xml:space="preserve"> Plenipotentiary Conference.</w:t>
      </w:r>
    </w:p>
    <w:p w14:paraId="3FA5ADFA" w14:textId="1CF7D826" w:rsidR="00E627C5" w:rsidRPr="005E3AF2" w:rsidRDefault="00E627C5" w:rsidP="000061F0">
      <w:pPr>
        <w:numPr>
          <w:ilvl w:val="1"/>
          <w:numId w:val="2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snapToGrid w:val="0"/>
        <w:spacing w:before="240" w:after="120"/>
        <w:ind w:left="0" w:firstLine="0"/>
        <w:jc w:val="both"/>
        <w:textAlignment w:val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This draft operational plan provides a detailed analysis for the year 2024 and a condensed one for the </w:t>
      </w:r>
      <w:r w:rsidR="00374EBC">
        <w:rPr>
          <w:rFonts w:asciiTheme="minorHAnsi" w:hAnsiTheme="minorHAnsi" w:cstheme="minorHAnsi"/>
        </w:rPr>
        <w:t>three</w:t>
      </w:r>
      <w:r>
        <w:rPr>
          <w:rFonts w:asciiTheme="minorHAnsi" w:hAnsiTheme="minorHAnsi" w:cstheme="minorHAnsi"/>
        </w:rPr>
        <w:t xml:space="preserve"> subsequent years.</w:t>
      </w:r>
    </w:p>
    <w:p w14:paraId="1C506372" w14:textId="79D396A2" w:rsidR="000061F0" w:rsidRDefault="000211D7" w:rsidP="000061F0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240" w:after="120"/>
        <w:jc w:val="both"/>
        <w:textAlignment w:val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1</w:t>
      </w:r>
      <w:r w:rsidR="000061F0">
        <w:rPr>
          <w:rFonts w:asciiTheme="minorHAnsi" w:hAnsiTheme="minorHAnsi" w:cstheme="minorHAnsi"/>
        </w:rPr>
        <w:t>.</w:t>
      </w:r>
      <w:r>
        <w:rPr>
          <w:rFonts w:asciiTheme="minorHAnsi" w:hAnsiTheme="minorHAnsi" w:cstheme="minorHAnsi"/>
        </w:rPr>
        <w:t>3</w:t>
      </w:r>
      <w:r w:rsidR="000061F0">
        <w:rPr>
          <w:rFonts w:asciiTheme="minorHAnsi" w:hAnsiTheme="minorHAnsi" w:cstheme="minorHAnsi"/>
        </w:rPr>
        <w:tab/>
      </w:r>
      <w:r w:rsidR="000061F0" w:rsidRPr="00FE22AD">
        <w:rPr>
          <w:rFonts w:asciiTheme="minorHAnsi" w:hAnsiTheme="minorHAnsi" w:cstheme="minorHAnsi"/>
        </w:rPr>
        <w:t xml:space="preserve">The structure of the draft </w:t>
      </w:r>
      <w:r w:rsidR="000061F0">
        <w:rPr>
          <w:rFonts w:asciiTheme="minorHAnsi" w:hAnsiTheme="minorHAnsi" w:cstheme="minorHAnsi"/>
        </w:rPr>
        <w:t>o</w:t>
      </w:r>
      <w:r w:rsidR="000061F0" w:rsidRPr="00FE22AD">
        <w:rPr>
          <w:rFonts w:asciiTheme="minorHAnsi" w:hAnsiTheme="minorHAnsi" w:cstheme="minorHAnsi"/>
        </w:rPr>
        <w:t xml:space="preserve">perational </w:t>
      </w:r>
      <w:r w:rsidR="000061F0">
        <w:rPr>
          <w:rFonts w:asciiTheme="minorHAnsi" w:hAnsiTheme="minorHAnsi" w:cstheme="minorHAnsi"/>
        </w:rPr>
        <w:t>p</w:t>
      </w:r>
      <w:r w:rsidR="000061F0" w:rsidRPr="00FE22AD">
        <w:rPr>
          <w:rFonts w:asciiTheme="minorHAnsi" w:hAnsiTheme="minorHAnsi" w:cstheme="minorHAnsi"/>
        </w:rPr>
        <w:t xml:space="preserve">lan for </w:t>
      </w:r>
      <w:r w:rsidR="000061F0">
        <w:rPr>
          <w:rFonts w:asciiTheme="minorHAnsi" w:hAnsiTheme="minorHAnsi" w:cstheme="minorHAnsi"/>
        </w:rPr>
        <w:t>2024-2027</w:t>
      </w:r>
      <w:r w:rsidR="000061F0" w:rsidRPr="00FE22AD">
        <w:rPr>
          <w:rFonts w:asciiTheme="minorHAnsi" w:hAnsiTheme="minorHAnsi" w:cstheme="minorHAnsi"/>
        </w:rPr>
        <w:t xml:space="preserve"> stands as follows:</w:t>
      </w:r>
    </w:p>
    <w:p w14:paraId="7A33F284" w14:textId="32E65F24" w:rsidR="000061F0" w:rsidRDefault="000061F0" w:rsidP="001F0100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240" w:after="120"/>
        <w:jc w:val="center"/>
        <w:textAlignment w:val="auto"/>
        <w:rPr>
          <w:rFonts w:asciiTheme="minorHAnsi" w:hAnsiTheme="minorHAnsi" w:cstheme="minorHAnsi"/>
          <w:lang w:val="en-AU"/>
        </w:rPr>
      </w:pPr>
      <w:r w:rsidRPr="000061F0">
        <w:rPr>
          <w:rFonts w:asciiTheme="minorHAnsi" w:hAnsiTheme="minorHAnsi" w:cstheme="minorHAnsi"/>
          <w:noProof/>
        </w:rPr>
        <w:drawing>
          <wp:inline distT="0" distB="0" distL="0" distR="0" wp14:anchorId="4ADCB328" wp14:editId="5C0A1338">
            <wp:extent cx="5629910" cy="4605867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71589" cy="463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66EB5" w14:textId="77777777" w:rsidR="00A514A4" w:rsidRDefault="00A514A4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lang w:val="en-AU"/>
        </w:rPr>
      </w:pPr>
    </w:p>
    <w:p w14:paraId="02DB9443" w14:textId="10D436CB" w:rsidR="00E627C5" w:rsidRPr="00374EBC" w:rsidRDefault="00374EBC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b/>
          <w:bCs/>
          <w:color w:val="auto"/>
          <w:sz w:val="24"/>
          <w:szCs w:val="24"/>
          <w:lang w:val="en-US"/>
        </w:rPr>
      </w:pPr>
      <w:r w:rsidRPr="00374EBC">
        <w:rPr>
          <w:rFonts w:asciiTheme="minorHAnsi" w:hAnsiTheme="minorHAnsi" w:cstheme="minorHAnsi"/>
          <w:b/>
          <w:bCs/>
          <w:color w:val="auto"/>
          <w:sz w:val="24"/>
          <w:szCs w:val="24"/>
          <w:lang w:val="en-US"/>
        </w:rPr>
        <w:t>2</w:t>
      </w:r>
      <w:r w:rsidR="00E627C5" w:rsidRPr="00374EBC">
        <w:rPr>
          <w:rFonts w:asciiTheme="minorHAnsi" w:hAnsiTheme="minorHAnsi" w:cstheme="minorHAnsi"/>
          <w:b/>
          <w:bCs/>
          <w:color w:val="auto"/>
          <w:sz w:val="24"/>
          <w:szCs w:val="24"/>
          <w:lang w:val="en-US"/>
        </w:rPr>
        <w:tab/>
        <w:t>Thematic priorities and outputs</w:t>
      </w:r>
    </w:p>
    <w:p w14:paraId="0E558BA9" w14:textId="327EBFC7" w:rsidR="00DA6BFD" w:rsidRDefault="00374EBC" w:rsidP="001F0100">
      <w:pPr>
        <w:pStyle w:val="Header"/>
        <w:snapToGrid w:val="0"/>
        <w:spacing w:before="120" w:after="120"/>
        <w:jc w:val="both"/>
        <w:rPr>
          <w:rFonts w:asciiTheme="minorHAnsi" w:hAnsiTheme="minorHAnsi" w:cstheme="minorHAnsi"/>
          <w:color w:val="auto"/>
          <w:sz w:val="24"/>
          <w:szCs w:val="24"/>
          <w:lang w:val="en-US"/>
        </w:rPr>
      </w:pPr>
      <w:r>
        <w:rPr>
          <w:rFonts w:asciiTheme="minorHAnsi" w:hAnsiTheme="minorHAnsi" w:cstheme="minorHAnsi"/>
          <w:color w:val="auto"/>
          <w:sz w:val="24"/>
          <w:szCs w:val="24"/>
          <w:lang w:val="en-US"/>
        </w:rPr>
        <w:t>2</w:t>
      </w:r>
      <w:r w:rsidR="00E627C5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>.1</w:t>
      </w:r>
      <w:r w:rsidR="00E627C5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ab/>
        <w:t xml:space="preserve">Table 1 and </w:t>
      </w:r>
      <w:r w:rsidR="00C75439">
        <w:rPr>
          <w:rFonts w:asciiTheme="minorHAnsi" w:hAnsiTheme="minorHAnsi" w:cstheme="minorHAnsi"/>
          <w:color w:val="auto"/>
          <w:sz w:val="24"/>
          <w:szCs w:val="24"/>
          <w:lang w:val="en-US"/>
        </w:rPr>
        <w:t>T</w:t>
      </w:r>
      <w:r w:rsidR="005726B1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>able 2</w:t>
      </w:r>
      <w:r w:rsidR="00E627C5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 xml:space="preserve"> provide the </w:t>
      </w:r>
      <w:r w:rsidR="001F0100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>2024</w:t>
      </w:r>
      <w:r w:rsidR="005726B1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 xml:space="preserve">-2027 </w:t>
      </w:r>
      <w:r w:rsidR="001F0100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 xml:space="preserve">costs </w:t>
      </w:r>
      <w:r w:rsidR="00E627C5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 xml:space="preserve">breakdown by thematic </w:t>
      </w:r>
      <w:r w:rsidR="005726B1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>priority and sector</w:t>
      </w:r>
      <w:r w:rsidR="00E627C5" w:rsidRPr="00374EBC">
        <w:rPr>
          <w:rFonts w:asciiTheme="minorHAnsi" w:hAnsiTheme="minorHAnsi" w:cstheme="minorHAnsi"/>
          <w:color w:val="auto"/>
          <w:sz w:val="24"/>
          <w:szCs w:val="24"/>
          <w:lang w:val="en-US"/>
        </w:rPr>
        <w:t>.</w:t>
      </w:r>
    </w:p>
    <w:p w14:paraId="5F39C9BA" w14:textId="77777777" w:rsidR="0052156C" w:rsidRDefault="0052156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szCs w:val="24"/>
          <w:lang w:val="en-US"/>
        </w:rPr>
        <w:sectPr w:rsidR="0052156C" w:rsidSect="003A2501">
          <w:footerReference w:type="default" r:id="rId10"/>
          <w:headerReference w:type="first" r:id="rId11"/>
          <w:footerReference w:type="first" r:id="rId12"/>
          <w:pgSz w:w="11907" w:h="16834"/>
          <w:pgMar w:top="709" w:right="1418" w:bottom="1418" w:left="1418" w:header="720" w:footer="720" w:gutter="0"/>
          <w:paperSrc w:first="286" w:other="286"/>
          <w:cols w:space="720"/>
          <w:titlePg/>
          <w:docGrid w:linePitch="326"/>
        </w:sectPr>
      </w:pPr>
    </w:p>
    <w:p w14:paraId="31042B1C" w14:textId="77777777" w:rsidR="0052156C" w:rsidRDefault="0052156C" w:rsidP="0052156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b/>
          <w:bCs/>
          <w:lang w:val="en-US"/>
        </w:rPr>
      </w:pPr>
    </w:p>
    <w:p w14:paraId="3BB5BCE6" w14:textId="12C52AB5" w:rsidR="00E627C5" w:rsidRPr="005726B1" w:rsidRDefault="005726B1" w:rsidP="0052156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lang w:val="en-US"/>
        </w:rPr>
      </w:pPr>
      <w:r w:rsidRPr="005726B1">
        <w:rPr>
          <w:b/>
          <w:bCs/>
          <w:lang w:val="en-US"/>
        </w:rPr>
        <w:t>Table 1</w:t>
      </w:r>
    </w:p>
    <w:p w14:paraId="4E9BB965" w14:textId="77777777" w:rsidR="005726B1" w:rsidRDefault="005726B1" w:rsidP="001F0100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lang w:val="en-US"/>
        </w:rPr>
      </w:pPr>
    </w:p>
    <w:p w14:paraId="6193D6E0" w14:textId="3A8DC3CD" w:rsidR="005726B1" w:rsidRDefault="009A678C" w:rsidP="001F0100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lang w:val="en-US"/>
        </w:rPr>
      </w:pPr>
      <w:r w:rsidRPr="009A678C">
        <w:rPr>
          <w:noProof/>
          <w:lang w:val="en-US"/>
        </w:rPr>
        <w:drawing>
          <wp:inline distT="0" distB="0" distL="0" distR="0" wp14:anchorId="6B9D5514" wp14:editId="0AF94891">
            <wp:extent cx="8888730" cy="2651760"/>
            <wp:effectExtent l="0" t="0" r="1270" b="2540"/>
            <wp:docPr id="45415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150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894687" cy="265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02AF44" w14:textId="77777777" w:rsidR="005726B1" w:rsidRDefault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lang w:val="en-US"/>
        </w:rPr>
      </w:pPr>
    </w:p>
    <w:p w14:paraId="606D2D9D" w14:textId="28144DF8" w:rsidR="00374EBC" w:rsidRDefault="00374EB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lang w:val="en-US"/>
        </w:rPr>
      </w:pPr>
      <w:r>
        <w:rPr>
          <w:lang w:val="en-US"/>
        </w:rPr>
        <w:br w:type="page"/>
      </w:r>
    </w:p>
    <w:p w14:paraId="2DFFFB83" w14:textId="77777777" w:rsidR="005726B1" w:rsidRDefault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lang w:val="en-US"/>
        </w:rPr>
      </w:pPr>
    </w:p>
    <w:p w14:paraId="6554D669" w14:textId="77777777" w:rsidR="005726B1" w:rsidRDefault="005726B1" w:rsidP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lang w:val="en-US"/>
        </w:rPr>
      </w:pPr>
      <w:r w:rsidRPr="005726B1">
        <w:rPr>
          <w:b/>
          <w:bCs/>
          <w:lang w:val="en-US"/>
        </w:rPr>
        <w:t>Table 2</w:t>
      </w:r>
    </w:p>
    <w:p w14:paraId="0EA5D837" w14:textId="77777777" w:rsidR="005726B1" w:rsidRDefault="005726B1" w:rsidP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lang w:val="en-US"/>
        </w:rPr>
      </w:pPr>
    </w:p>
    <w:p w14:paraId="663BDBD5" w14:textId="77777777" w:rsidR="005726B1" w:rsidRDefault="005726B1" w:rsidP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lang w:val="en-US"/>
        </w:rPr>
      </w:pPr>
    </w:p>
    <w:p w14:paraId="24378CD0" w14:textId="18618811" w:rsidR="005726B1" w:rsidRDefault="005726B1" w:rsidP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lang w:val="en-US"/>
        </w:rPr>
      </w:pPr>
    </w:p>
    <w:p w14:paraId="6DADC42E" w14:textId="534248CD" w:rsidR="005726B1" w:rsidRPr="005726B1" w:rsidRDefault="009A678C" w:rsidP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b/>
          <w:bCs/>
          <w:lang w:val="en-US"/>
        </w:rPr>
        <w:sectPr w:rsidR="005726B1" w:rsidRPr="005726B1" w:rsidSect="0052156C">
          <w:pgSz w:w="16834" w:h="11907" w:orient="landscape"/>
          <w:pgMar w:top="1418" w:right="1418" w:bottom="1418" w:left="1418" w:header="720" w:footer="720" w:gutter="0"/>
          <w:paperSrc w:first="286" w:other="286"/>
          <w:cols w:space="720"/>
          <w:titlePg/>
          <w:docGrid w:linePitch="326"/>
        </w:sectPr>
      </w:pPr>
      <w:r w:rsidRPr="009A678C">
        <w:rPr>
          <w:b/>
          <w:bCs/>
          <w:noProof/>
          <w:lang w:val="en-US"/>
        </w:rPr>
        <w:drawing>
          <wp:inline distT="0" distB="0" distL="0" distR="0" wp14:anchorId="30EFB1C5" wp14:editId="066491D2">
            <wp:extent cx="8888730" cy="2252980"/>
            <wp:effectExtent l="0" t="0" r="1270" b="0"/>
            <wp:docPr id="1117142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142387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888730" cy="225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4010F" w14:textId="77777777" w:rsidR="009A678C" w:rsidRDefault="00C75439" w:rsidP="009A678C">
      <w:pPr>
        <w:pStyle w:val="Header"/>
        <w:snapToGrid w:val="0"/>
        <w:jc w:val="both"/>
        <w:rPr>
          <w:rFonts w:asciiTheme="minorHAnsi" w:hAnsiTheme="minorHAnsi" w:cstheme="minorHAnsi"/>
          <w:color w:val="auto"/>
          <w:sz w:val="24"/>
          <w:szCs w:val="24"/>
          <w:lang w:val="en-US"/>
        </w:rPr>
      </w:pPr>
      <w:r w:rsidRPr="00C75439">
        <w:rPr>
          <w:rFonts w:asciiTheme="minorHAnsi" w:hAnsiTheme="minorHAnsi" w:cstheme="minorHAnsi"/>
          <w:color w:val="auto"/>
          <w:sz w:val="24"/>
          <w:szCs w:val="24"/>
          <w:lang w:val="en-US"/>
        </w:rPr>
        <w:lastRenderedPageBreak/>
        <w:t>2</w:t>
      </w:r>
      <w:r w:rsidR="00E627C5" w:rsidRPr="00C75439">
        <w:rPr>
          <w:rFonts w:asciiTheme="minorHAnsi" w:hAnsiTheme="minorHAnsi" w:cstheme="minorHAnsi"/>
          <w:color w:val="auto"/>
          <w:sz w:val="24"/>
          <w:szCs w:val="24"/>
          <w:lang w:val="en-US"/>
        </w:rPr>
        <w:t>.2</w:t>
      </w:r>
      <w:r w:rsidR="00E627C5" w:rsidRPr="00C75439">
        <w:rPr>
          <w:rFonts w:asciiTheme="minorHAnsi" w:hAnsiTheme="minorHAnsi" w:cstheme="minorHAnsi"/>
          <w:color w:val="auto"/>
          <w:sz w:val="24"/>
          <w:szCs w:val="24"/>
          <w:lang w:val="en-US"/>
        </w:rPr>
        <w:tab/>
        <w:t xml:space="preserve">Table </w:t>
      </w:r>
      <w:r w:rsidR="005726B1" w:rsidRPr="00C75439">
        <w:rPr>
          <w:rFonts w:asciiTheme="minorHAnsi" w:hAnsiTheme="minorHAnsi" w:cstheme="minorHAnsi"/>
          <w:color w:val="auto"/>
          <w:sz w:val="24"/>
          <w:szCs w:val="24"/>
          <w:lang w:val="en-US"/>
        </w:rPr>
        <w:t>3</w:t>
      </w:r>
      <w:r w:rsidR="00E627C5" w:rsidRPr="00C75439">
        <w:rPr>
          <w:rFonts w:asciiTheme="minorHAnsi" w:hAnsiTheme="minorHAnsi" w:cstheme="minorHAnsi"/>
          <w:color w:val="auto"/>
          <w:sz w:val="24"/>
          <w:szCs w:val="24"/>
          <w:lang w:val="en-US"/>
        </w:rPr>
        <w:t xml:space="preserve"> provides the breakdown of 2024 costs by output.</w:t>
      </w:r>
    </w:p>
    <w:p w14:paraId="7F0154EC" w14:textId="5152CECA" w:rsidR="00E627C5" w:rsidRPr="009A678C" w:rsidRDefault="001F0100" w:rsidP="003509F8">
      <w:pPr>
        <w:pStyle w:val="Header"/>
        <w:snapToGrid w:val="0"/>
        <w:spacing w:before="240"/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</w:pPr>
      <w:r w:rsidRPr="009A678C"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  <w:t xml:space="preserve">Table </w:t>
      </w:r>
      <w:r w:rsidR="005726B1" w:rsidRPr="009A678C"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  <w:t>3</w:t>
      </w:r>
    </w:p>
    <w:p w14:paraId="796F0DD7" w14:textId="332CCBE6" w:rsidR="00E627C5" w:rsidRPr="005726B1" w:rsidRDefault="0079107E" w:rsidP="005726B1">
      <w:pPr>
        <w:pStyle w:val="Header"/>
        <w:snapToGrid w:val="0"/>
        <w:spacing w:before="120" w:after="120"/>
        <w:rPr>
          <w:rFonts w:asciiTheme="minorHAnsi" w:hAnsiTheme="minorHAnsi" w:cstheme="minorHAnsi"/>
          <w:sz w:val="24"/>
          <w:szCs w:val="24"/>
          <w:lang w:val="en-US"/>
        </w:rPr>
      </w:pPr>
      <w:r w:rsidRPr="0079107E">
        <w:rPr>
          <w:rFonts w:asciiTheme="minorHAnsi" w:hAnsiTheme="minorHAnsi" w:cstheme="minorHAnsi"/>
          <w:sz w:val="24"/>
          <w:szCs w:val="24"/>
          <w:lang w:val="en-US"/>
        </w:rPr>
        <w:drawing>
          <wp:inline distT="0" distB="0" distL="0" distR="0" wp14:anchorId="5896F784" wp14:editId="3FCB68AF">
            <wp:extent cx="5488847" cy="8239019"/>
            <wp:effectExtent l="0" t="0" r="0" b="3810"/>
            <wp:docPr id="5650139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013972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93890" cy="8246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757ED4" w14:textId="77777777" w:rsidR="0079107E" w:rsidRDefault="0079107E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</w:pPr>
    </w:p>
    <w:p w14:paraId="752F36C5" w14:textId="36478992" w:rsidR="00E627C5" w:rsidRDefault="00367C32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</w:pPr>
      <w:r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lastRenderedPageBreak/>
        <w:t>2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>.</w:t>
      </w:r>
      <w:r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>3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ab/>
      </w:r>
      <w:r w:rsidR="001F0100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>Table 4 and chart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 xml:space="preserve"> </w:t>
      </w:r>
      <w:r w:rsidR="003B7904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>1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 xml:space="preserve"> provide the </w:t>
      </w:r>
      <w:r w:rsidR="0046493B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>allocation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 xml:space="preserve"> of </w:t>
      </w:r>
      <w:r w:rsidR="005726B1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 xml:space="preserve">the 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 xml:space="preserve">2024 costs </w:t>
      </w:r>
      <w:r w:rsidR="001F0100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>to</w:t>
      </w:r>
      <w:r w:rsidR="00E627C5" w:rsidRPr="00E627C5"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  <w:t xml:space="preserve"> the Sustainable Development Goals (SDGs).</w:t>
      </w:r>
    </w:p>
    <w:p w14:paraId="613279F0" w14:textId="7DE13CEA" w:rsidR="001F0100" w:rsidRPr="001F0100" w:rsidRDefault="001F0100" w:rsidP="001F0100">
      <w:pPr>
        <w:pStyle w:val="Header"/>
        <w:snapToGrid w:val="0"/>
        <w:spacing w:before="120" w:after="120"/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</w:pPr>
      <w:r w:rsidRPr="001F0100"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  <w:t>Table 4</w:t>
      </w:r>
    </w:p>
    <w:p w14:paraId="5EB9A96A" w14:textId="4D10D6D2" w:rsidR="001F0100" w:rsidRDefault="005726B1" w:rsidP="001F0100">
      <w:pPr>
        <w:pStyle w:val="Header"/>
        <w:snapToGrid w:val="0"/>
        <w:spacing w:before="120" w:after="120"/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</w:pPr>
      <w:r w:rsidRPr="005726B1">
        <w:rPr>
          <w:rFonts w:asciiTheme="minorHAnsi" w:hAnsiTheme="minorHAnsi" w:cstheme="minorHAnsi"/>
          <w:noProof/>
          <w:color w:val="000000" w:themeColor="text1"/>
          <w:sz w:val="24"/>
          <w:szCs w:val="24"/>
          <w:lang w:val="en-US"/>
        </w:rPr>
        <w:drawing>
          <wp:inline distT="0" distB="0" distL="0" distR="0" wp14:anchorId="1A0E2509" wp14:editId="2BAF8F94">
            <wp:extent cx="4876800" cy="40640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0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6456EA" w14:textId="77777777" w:rsidR="001F0100" w:rsidRDefault="001F0100" w:rsidP="001F0100">
      <w:pPr>
        <w:pStyle w:val="Header"/>
        <w:snapToGrid w:val="0"/>
        <w:spacing w:before="120" w:after="120"/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</w:pPr>
    </w:p>
    <w:p w14:paraId="13BA04D7" w14:textId="42848D0A" w:rsidR="001F0100" w:rsidRDefault="001F0100" w:rsidP="001F0100">
      <w:pPr>
        <w:pStyle w:val="Header"/>
        <w:snapToGrid w:val="0"/>
        <w:spacing w:before="120" w:after="120"/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</w:pPr>
      <w:r w:rsidRPr="001F0100"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  <w:t xml:space="preserve">Chart </w:t>
      </w:r>
      <w:r w:rsidR="003B7904">
        <w:rPr>
          <w:rFonts w:asciiTheme="minorHAnsi" w:hAnsiTheme="minorHAnsi" w:cstheme="minorHAnsi"/>
          <w:b/>
          <w:bCs/>
          <w:color w:val="000000" w:themeColor="text1"/>
          <w:sz w:val="24"/>
          <w:szCs w:val="24"/>
          <w:lang w:val="en-US"/>
        </w:rPr>
        <w:t>1</w:t>
      </w:r>
    </w:p>
    <w:p w14:paraId="74377896" w14:textId="2787ECCA" w:rsidR="005726B1" w:rsidRPr="00E627C5" w:rsidRDefault="005726B1" w:rsidP="001F0100">
      <w:pPr>
        <w:pStyle w:val="Header"/>
        <w:snapToGrid w:val="0"/>
        <w:spacing w:before="120" w:after="120"/>
        <w:rPr>
          <w:rFonts w:asciiTheme="minorHAnsi" w:hAnsiTheme="minorHAnsi" w:cstheme="minorHAnsi"/>
          <w:color w:val="000000" w:themeColor="text1"/>
          <w:sz w:val="24"/>
          <w:szCs w:val="24"/>
          <w:lang w:val="en-US"/>
        </w:rPr>
      </w:pPr>
      <w:r>
        <w:rPr>
          <w:noProof/>
        </w:rPr>
        <w:drawing>
          <wp:inline distT="0" distB="0" distL="0" distR="0" wp14:anchorId="2493BB28" wp14:editId="6952154D">
            <wp:extent cx="5760085" cy="3451225"/>
            <wp:effectExtent l="0" t="0" r="5715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51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D29A7F" w14:textId="523469F0" w:rsidR="00E627C5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lastRenderedPageBreak/>
        <w:t>3</w:t>
      </w:r>
      <w:r w:rsidR="00E627C5">
        <w:rPr>
          <w:rFonts w:asciiTheme="minorHAnsi" w:hAnsiTheme="minorHAnsi" w:cstheme="minorHAnsi"/>
          <w:b/>
          <w:bCs/>
        </w:rPr>
        <w:tab/>
        <w:t>Cost structure and cost allocation methodology</w:t>
      </w:r>
    </w:p>
    <w:p w14:paraId="247DC597" w14:textId="234FF9C1" w:rsidR="00E627C5" w:rsidRPr="00E627C5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  <w:color w:val="000000" w:themeColor="text1"/>
          <w:szCs w:val="24"/>
          <w:lang w:val="en-US"/>
        </w:rPr>
      </w:pPr>
      <w:r>
        <w:rPr>
          <w:rFonts w:asciiTheme="minorHAnsi" w:hAnsiTheme="minorHAnsi" w:cstheme="minorHAnsi"/>
          <w:color w:val="000000" w:themeColor="text1"/>
          <w:szCs w:val="24"/>
        </w:rPr>
        <w:t>3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>.1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ab/>
        <w:t xml:space="preserve">The full cost allocation to each Results-Based Budget component, i.e., the </w:t>
      </w:r>
      <w:r w:rsidR="00B5220C">
        <w:rPr>
          <w:rFonts w:asciiTheme="minorHAnsi" w:hAnsiTheme="minorHAnsi" w:cstheme="minorHAnsi"/>
          <w:color w:val="000000" w:themeColor="text1"/>
          <w:szCs w:val="24"/>
          <w:lang w:val="en-US"/>
        </w:rPr>
        <w:t>t</w:t>
      </w:r>
      <w:r w:rsidR="00E627C5">
        <w:rPr>
          <w:rFonts w:asciiTheme="minorHAnsi" w:hAnsiTheme="minorHAnsi" w:cstheme="minorHAnsi"/>
          <w:color w:val="000000" w:themeColor="text1"/>
          <w:szCs w:val="24"/>
          <w:lang w:val="en-US"/>
        </w:rPr>
        <w:t xml:space="preserve">hematic </w:t>
      </w:r>
      <w:r w:rsidR="00B5220C">
        <w:rPr>
          <w:rFonts w:asciiTheme="minorHAnsi" w:hAnsiTheme="minorHAnsi" w:cstheme="minorHAnsi"/>
          <w:color w:val="000000" w:themeColor="text1"/>
          <w:szCs w:val="24"/>
          <w:lang w:val="en-US"/>
        </w:rPr>
        <w:t>p</w:t>
      </w:r>
      <w:r w:rsidR="00E627C5">
        <w:rPr>
          <w:rFonts w:asciiTheme="minorHAnsi" w:hAnsiTheme="minorHAnsi" w:cstheme="minorHAnsi"/>
          <w:color w:val="000000" w:themeColor="text1"/>
          <w:szCs w:val="24"/>
          <w:lang w:val="en-US"/>
        </w:rPr>
        <w:t>riorities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 xml:space="preserve"> and </w:t>
      </w:r>
      <w:r w:rsidR="00B5220C">
        <w:rPr>
          <w:rFonts w:asciiTheme="minorHAnsi" w:hAnsiTheme="minorHAnsi" w:cstheme="minorHAnsi"/>
          <w:color w:val="000000" w:themeColor="text1"/>
          <w:szCs w:val="24"/>
          <w:lang w:val="en-US"/>
        </w:rPr>
        <w:t>o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>utputs is based on the cost allocation methodology described in Council</w:t>
      </w:r>
      <w:r>
        <w:rPr>
          <w:rFonts w:asciiTheme="minorHAnsi" w:hAnsiTheme="minorHAnsi" w:cstheme="minorHAnsi"/>
          <w:color w:val="000000" w:themeColor="text1"/>
          <w:szCs w:val="24"/>
          <w:lang w:val="en-US"/>
        </w:rPr>
        <w:t> 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>Decision 535.</w:t>
      </w:r>
    </w:p>
    <w:p w14:paraId="08120854" w14:textId="7EF893AA" w:rsidR="00E627C5" w:rsidRPr="00E627C5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  <w:color w:val="000000" w:themeColor="text1"/>
          <w:szCs w:val="24"/>
          <w:lang w:val="en-US"/>
        </w:rPr>
      </w:pPr>
      <w:r>
        <w:rPr>
          <w:rFonts w:asciiTheme="minorHAnsi" w:hAnsiTheme="minorHAnsi" w:cstheme="minorHAnsi"/>
          <w:color w:val="000000" w:themeColor="text1"/>
          <w:szCs w:val="24"/>
          <w:lang w:val="en-US"/>
        </w:rPr>
        <w:t>3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>.2</w:t>
      </w:r>
      <w:r w:rsidR="00E627C5" w:rsidRPr="00E627C5">
        <w:rPr>
          <w:rFonts w:asciiTheme="minorHAnsi" w:hAnsiTheme="minorHAnsi" w:cstheme="minorHAnsi"/>
          <w:color w:val="000000" w:themeColor="text1"/>
          <w:szCs w:val="24"/>
          <w:lang w:val="en-US"/>
        </w:rPr>
        <w:tab/>
        <w:t>The full cost structure stands as follows:</w:t>
      </w:r>
    </w:p>
    <w:p w14:paraId="36D62328" w14:textId="77777777" w:rsidR="00E627C5" w:rsidRPr="00505F53" w:rsidRDefault="00E627C5" w:rsidP="00E627C5">
      <w:pPr>
        <w:snapToGrid w:val="0"/>
        <w:spacing w:before="240" w:after="120"/>
        <w:jc w:val="center"/>
        <w:rPr>
          <w:rFonts w:asciiTheme="minorHAnsi" w:hAnsiTheme="minorHAnsi" w:cstheme="minorHAnsi"/>
        </w:rPr>
      </w:pPr>
      <w:r w:rsidRPr="00381B84">
        <w:rPr>
          <w:noProof/>
          <w:lang w:eastAsia="zh-CN"/>
        </w:rPr>
        <w:drawing>
          <wp:inline distT="0" distB="0" distL="0" distR="0" wp14:anchorId="2D1A8BCE" wp14:editId="6E7238DF">
            <wp:extent cx="3649980" cy="274320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98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F888D" w14:textId="123B5EE0" w:rsidR="00E627C5" w:rsidRPr="00505F53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</w:t>
      </w:r>
      <w:r w:rsidR="00E627C5">
        <w:rPr>
          <w:rFonts w:asciiTheme="minorHAnsi" w:hAnsiTheme="minorHAnsi" w:cstheme="minorHAnsi"/>
        </w:rPr>
        <w:t>.3</w:t>
      </w:r>
      <w:r w:rsidR="00E627C5" w:rsidRPr="00505F53">
        <w:rPr>
          <w:rFonts w:asciiTheme="minorHAnsi" w:hAnsiTheme="minorHAnsi" w:cstheme="minorHAnsi"/>
        </w:rPr>
        <w:tab/>
        <w:t>The Planned Expenses (Financial Budget) are represented by the Categories of Expenses as follows:</w:t>
      </w:r>
    </w:p>
    <w:p w14:paraId="7EF66CF3" w14:textId="77777777" w:rsidR="00E627C5" w:rsidRPr="00505F53" w:rsidRDefault="00E627C5" w:rsidP="00E627C5">
      <w:pPr>
        <w:snapToGrid w:val="0"/>
        <w:spacing w:before="240" w:after="120"/>
        <w:jc w:val="both"/>
        <w:rPr>
          <w:rFonts w:asciiTheme="minorHAnsi" w:hAnsiTheme="minorHAnsi" w:cstheme="minorHAnsi"/>
          <w:u w:val="single"/>
        </w:rPr>
      </w:pPr>
      <w:r w:rsidRPr="00505F53">
        <w:rPr>
          <w:rFonts w:asciiTheme="minorHAnsi" w:hAnsiTheme="minorHAnsi" w:cstheme="minorHAnsi"/>
          <w:u w:val="single"/>
        </w:rPr>
        <w:t>Staff costs</w:t>
      </w:r>
    </w:p>
    <w:p w14:paraId="4EBE9D6A" w14:textId="67E6B761" w:rsidR="00E627C5" w:rsidRPr="00E775B7" w:rsidRDefault="00E627C5" w:rsidP="009B46BA">
      <w:pPr>
        <w:pStyle w:val="ListParagraph"/>
        <w:numPr>
          <w:ilvl w:val="0"/>
          <w:numId w:val="10"/>
        </w:numPr>
        <w:tabs>
          <w:tab w:val="left" w:pos="709"/>
        </w:tabs>
        <w:snapToGrid w:val="0"/>
        <w:spacing w:before="240" w:after="120"/>
        <w:ind w:hanging="1014"/>
        <w:rPr>
          <w:rFonts w:asciiTheme="minorHAnsi" w:hAnsiTheme="minorHAnsi" w:cstheme="minorHAnsi"/>
        </w:rPr>
      </w:pPr>
      <w:r w:rsidRPr="00E775B7">
        <w:rPr>
          <w:rFonts w:asciiTheme="minorHAnsi" w:hAnsiTheme="minorHAnsi" w:cstheme="minorHAnsi"/>
        </w:rPr>
        <w:t>Category 1 Staff costs (salaries and allowances, etc.)</w:t>
      </w:r>
    </w:p>
    <w:p w14:paraId="3576B1B4" w14:textId="1915EFC3" w:rsidR="00277D2E" w:rsidRPr="00E775B7" w:rsidRDefault="00277D2E" w:rsidP="00991AAC">
      <w:pPr>
        <w:pStyle w:val="ListParagraph"/>
        <w:numPr>
          <w:ilvl w:val="0"/>
          <w:numId w:val="10"/>
        </w:numPr>
        <w:tabs>
          <w:tab w:val="clear" w:pos="567"/>
          <w:tab w:val="left" w:pos="426"/>
        </w:tabs>
        <w:snapToGrid w:val="0"/>
        <w:spacing w:before="240" w:after="120"/>
        <w:ind w:left="567" w:hanging="141"/>
        <w:rPr>
          <w:rFonts w:asciiTheme="minorHAnsi" w:hAnsiTheme="minorHAnsi" w:cstheme="minorHAnsi"/>
        </w:rPr>
      </w:pPr>
      <w:r w:rsidRPr="00E775B7">
        <w:rPr>
          <w:rFonts w:asciiTheme="minorHAnsi" w:hAnsiTheme="minorHAnsi" w:cstheme="minorHAnsi"/>
        </w:rPr>
        <w:t>Category 2 Other staff costs (pensions, health insurance, human resources</w:t>
      </w:r>
      <w:r w:rsidR="00E775B7">
        <w:rPr>
          <w:rFonts w:asciiTheme="minorHAnsi" w:hAnsiTheme="minorHAnsi" w:cstheme="minorHAnsi"/>
        </w:rPr>
        <w:t xml:space="preserve"> </w:t>
      </w:r>
      <w:r w:rsidRPr="00E775B7">
        <w:rPr>
          <w:rFonts w:asciiTheme="minorHAnsi" w:hAnsiTheme="minorHAnsi" w:cstheme="minorHAnsi"/>
        </w:rPr>
        <w:t>development, etc.)</w:t>
      </w:r>
    </w:p>
    <w:p w14:paraId="67F0C56B" w14:textId="77777777" w:rsidR="00E627C5" w:rsidRPr="00505F53" w:rsidRDefault="00E627C5" w:rsidP="00E775B7">
      <w:pPr>
        <w:snapToGrid w:val="0"/>
        <w:spacing w:before="240" w:after="120"/>
        <w:jc w:val="both"/>
        <w:rPr>
          <w:rFonts w:asciiTheme="minorHAnsi" w:hAnsiTheme="minorHAnsi" w:cstheme="minorHAnsi"/>
          <w:u w:val="single"/>
        </w:rPr>
      </w:pPr>
      <w:r w:rsidRPr="00505F53">
        <w:rPr>
          <w:rFonts w:asciiTheme="minorHAnsi" w:hAnsiTheme="minorHAnsi" w:cstheme="minorHAnsi"/>
          <w:u w:val="single"/>
        </w:rPr>
        <w:t>Non-staff costs</w:t>
      </w:r>
    </w:p>
    <w:p w14:paraId="1AD27F41" w14:textId="799BD86A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ind w:left="714" w:hanging="357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3 Travel on duty</w:t>
      </w:r>
    </w:p>
    <w:p w14:paraId="18689657" w14:textId="6ACA4CC5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4 Contractual services</w:t>
      </w:r>
    </w:p>
    <w:p w14:paraId="7F5C4425" w14:textId="6DF021EB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5 Rental and maintenance of premises and equipment</w:t>
      </w:r>
    </w:p>
    <w:p w14:paraId="11AF36A8" w14:textId="3052140E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6 Materials and supplies</w:t>
      </w:r>
    </w:p>
    <w:p w14:paraId="09D07E36" w14:textId="57D83547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7 Acquisition of premises, furniture, and equipment</w:t>
      </w:r>
    </w:p>
    <w:p w14:paraId="1E86936B" w14:textId="1C80B69E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8 Public and internal service utilities</w:t>
      </w:r>
    </w:p>
    <w:p w14:paraId="2BD23362" w14:textId="10EA8C5D" w:rsidR="00E627C5" w:rsidRPr="00505F53" w:rsidRDefault="00E627C5" w:rsidP="009D3668">
      <w:pPr>
        <w:pStyle w:val="ListParagraph"/>
        <w:numPr>
          <w:ilvl w:val="0"/>
          <w:numId w:val="4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Category 9 Audit and inter-agency fees and miscellaneous</w:t>
      </w:r>
    </w:p>
    <w:p w14:paraId="3A0A0354" w14:textId="33648C0E" w:rsidR="00E627C5" w:rsidRPr="00505F53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</w:t>
      </w:r>
      <w:r w:rsidR="00E627C5">
        <w:rPr>
          <w:rFonts w:asciiTheme="minorHAnsi" w:hAnsiTheme="minorHAnsi" w:cstheme="minorHAnsi"/>
        </w:rPr>
        <w:t>.4</w:t>
      </w:r>
      <w:r w:rsidR="00E627C5" w:rsidRPr="00505F53">
        <w:rPr>
          <w:rFonts w:asciiTheme="minorHAnsi" w:hAnsiTheme="minorHAnsi" w:cstheme="minorHAnsi"/>
        </w:rPr>
        <w:tab/>
        <w:t>The Documentation Costs represent services provided by the Conferences and Publications Department which can be directly charged to an Output on page number basis. Those services are:</w:t>
      </w:r>
    </w:p>
    <w:p w14:paraId="2D2E875B" w14:textId="111791C5" w:rsidR="00E627C5" w:rsidRPr="00505F53" w:rsidRDefault="00E627C5" w:rsidP="00E627C5">
      <w:pPr>
        <w:pStyle w:val="ListParagraph"/>
        <w:numPr>
          <w:ilvl w:val="0"/>
          <w:numId w:val="5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Translation (in the 6 official languages of the Union)</w:t>
      </w:r>
    </w:p>
    <w:p w14:paraId="6D0B7FBA" w14:textId="503FFF11" w:rsidR="00E627C5" w:rsidRPr="00505F53" w:rsidRDefault="00E627C5" w:rsidP="00E627C5">
      <w:pPr>
        <w:pStyle w:val="ListParagraph"/>
        <w:numPr>
          <w:ilvl w:val="0"/>
          <w:numId w:val="5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Text processing</w:t>
      </w:r>
      <w:r w:rsidRPr="00505F53">
        <w:rPr>
          <w:rFonts w:asciiTheme="minorHAnsi" w:hAnsiTheme="minorHAnsi" w:cstheme="minorHAnsi"/>
        </w:rPr>
        <w:t xml:space="preserve"> (in the 6 official languages of the Union)</w:t>
      </w:r>
    </w:p>
    <w:p w14:paraId="65D5F873" w14:textId="2CBEFAFA" w:rsidR="00E627C5" w:rsidRPr="00505F53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3</w:t>
      </w:r>
      <w:r w:rsidR="00E627C5">
        <w:rPr>
          <w:rFonts w:asciiTheme="minorHAnsi" w:hAnsiTheme="minorHAnsi" w:cstheme="minorHAnsi"/>
        </w:rPr>
        <w:t>.5</w:t>
      </w:r>
      <w:r w:rsidR="00E627C5">
        <w:rPr>
          <w:rFonts w:asciiTheme="minorHAnsi" w:hAnsiTheme="minorHAnsi" w:cstheme="minorHAnsi"/>
        </w:rPr>
        <w:tab/>
      </w:r>
      <w:r w:rsidR="00E627C5" w:rsidRPr="00505F53">
        <w:rPr>
          <w:rFonts w:asciiTheme="minorHAnsi" w:hAnsiTheme="minorHAnsi" w:cstheme="minorHAnsi"/>
        </w:rPr>
        <w:t xml:space="preserve">The Bureau / </w:t>
      </w:r>
      <w:r w:rsidR="00B5220C">
        <w:rPr>
          <w:rFonts w:asciiTheme="minorHAnsi" w:hAnsiTheme="minorHAnsi" w:cstheme="minorHAnsi"/>
        </w:rPr>
        <w:t>General Secretariat</w:t>
      </w:r>
      <w:r w:rsidR="00E627C5" w:rsidRPr="00505F53">
        <w:rPr>
          <w:rFonts w:asciiTheme="minorHAnsi" w:hAnsiTheme="minorHAnsi" w:cstheme="minorHAnsi"/>
        </w:rPr>
        <w:t xml:space="preserve"> Support Costs represent the costs of staff and related expenses of the Bureaux (including the Office of the Director) and </w:t>
      </w:r>
      <w:r w:rsidR="00B5220C">
        <w:rPr>
          <w:rFonts w:asciiTheme="minorHAnsi" w:hAnsiTheme="minorHAnsi" w:cstheme="minorHAnsi"/>
        </w:rPr>
        <w:t xml:space="preserve">General Secretariat </w:t>
      </w:r>
      <w:r w:rsidR="00B5220C" w:rsidRPr="00505F53">
        <w:rPr>
          <w:rFonts w:asciiTheme="minorHAnsi" w:hAnsiTheme="minorHAnsi" w:cstheme="minorHAnsi"/>
        </w:rPr>
        <w:t>(</w:t>
      </w:r>
      <w:r w:rsidR="00E627C5" w:rsidRPr="00505F53">
        <w:rPr>
          <w:rFonts w:asciiTheme="minorHAnsi" w:hAnsiTheme="minorHAnsi" w:cstheme="minorHAnsi"/>
        </w:rPr>
        <w:t>Strategic Planning and Membership Department), that are reallocated to</w:t>
      </w:r>
      <w:r w:rsidR="00B5220C">
        <w:rPr>
          <w:rFonts w:asciiTheme="minorHAnsi" w:hAnsiTheme="minorHAnsi" w:cstheme="minorHAnsi"/>
        </w:rPr>
        <w:t xml:space="preserve"> </w:t>
      </w:r>
      <w:r w:rsidR="005726B1">
        <w:rPr>
          <w:rFonts w:asciiTheme="minorHAnsi" w:hAnsiTheme="minorHAnsi" w:cstheme="minorHAnsi"/>
        </w:rPr>
        <w:t xml:space="preserve">thematic priorities and </w:t>
      </w:r>
      <w:r w:rsidR="00B5220C">
        <w:rPr>
          <w:rFonts w:asciiTheme="minorHAnsi" w:hAnsiTheme="minorHAnsi" w:cstheme="minorHAnsi"/>
        </w:rPr>
        <w:t>o</w:t>
      </w:r>
      <w:r w:rsidR="00E627C5" w:rsidRPr="00505F53">
        <w:rPr>
          <w:rFonts w:asciiTheme="minorHAnsi" w:hAnsiTheme="minorHAnsi" w:cstheme="minorHAnsi"/>
        </w:rPr>
        <w:t>utputs based upon work effort measurement (Time survey).</w:t>
      </w:r>
    </w:p>
    <w:p w14:paraId="5CA94CEF" w14:textId="16341439" w:rsidR="00E627C5" w:rsidRPr="00505F53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</w:t>
      </w:r>
      <w:r w:rsidR="00E627C5">
        <w:rPr>
          <w:rFonts w:asciiTheme="minorHAnsi" w:hAnsiTheme="minorHAnsi" w:cstheme="minorHAnsi"/>
        </w:rPr>
        <w:t>.6</w:t>
      </w:r>
      <w:r w:rsidR="00E627C5" w:rsidRPr="00505F53">
        <w:rPr>
          <w:rFonts w:asciiTheme="minorHAnsi" w:hAnsiTheme="minorHAnsi" w:cstheme="minorHAnsi"/>
        </w:rPr>
        <w:tab/>
        <w:t>The Centralized Administrative Services Costs represent the costs of staff and related expenses of:</w:t>
      </w:r>
    </w:p>
    <w:p w14:paraId="65F96203" w14:textId="42291A79" w:rsidR="00E627C5" w:rsidRPr="00505F53" w:rsidRDefault="00E627C5" w:rsidP="00E627C5">
      <w:pPr>
        <w:pStyle w:val="ListParagraph"/>
        <w:numPr>
          <w:ilvl w:val="0"/>
          <w:numId w:val="6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The Office of the Secretary-General and Deputy Secretary-General</w:t>
      </w:r>
    </w:p>
    <w:p w14:paraId="2B31EA3A" w14:textId="3DE971FE" w:rsidR="00E627C5" w:rsidRPr="00505F53" w:rsidRDefault="00E627C5" w:rsidP="00E627C5">
      <w:pPr>
        <w:pStyle w:val="ListParagraph"/>
        <w:numPr>
          <w:ilvl w:val="0"/>
          <w:numId w:val="6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The Human Resources Management Department</w:t>
      </w:r>
    </w:p>
    <w:p w14:paraId="34F38472" w14:textId="3FC6F58A" w:rsidR="00E627C5" w:rsidRPr="00505F53" w:rsidRDefault="00E627C5" w:rsidP="00E627C5">
      <w:pPr>
        <w:pStyle w:val="ListParagraph"/>
        <w:numPr>
          <w:ilvl w:val="0"/>
          <w:numId w:val="6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The Financial Resources Management Department</w:t>
      </w:r>
    </w:p>
    <w:p w14:paraId="7D2CC6ED" w14:textId="2F935154" w:rsidR="00E627C5" w:rsidRPr="00505F53" w:rsidRDefault="00E627C5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 xml:space="preserve">that provide general administrative support to all </w:t>
      </w:r>
      <w:r w:rsidR="00B5220C">
        <w:rPr>
          <w:rFonts w:asciiTheme="minorHAnsi" w:hAnsiTheme="minorHAnsi" w:cstheme="minorHAnsi"/>
        </w:rPr>
        <w:t>thematic priorities</w:t>
      </w:r>
      <w:r w:rsidRPr="00505F53">
        <w:rPr>
          <w:rFonts w:asciiTheme="minorHAnsi" w:hAnsiTheme="minorHAnsi" w:cstheme="minorHAnsi"/>
        </w:rPr>
        <w:t xml:space="preserve"> and </w:t>
      </w:r>
      <w:r w:rsidR="00B5220C">
        <w:rPr>
          <w:rFonts w:asciiTheme="minorHAnsi" w:hAnsiTheme="minorHAnsi" w:cstheme="minorHAnsi"/>
        </w:rPr>
        <w:t>o</w:t>
      </w:r>
      <w:r w:rsidRPr="00505F53">
        <w:rPr>
          <w:rFonts w:asciiTheme="minorHAnsi" w:hAnsiTheme="minorHAnsi" w:cstheme="minorHAnsi"/>
        </w:rPr>
        <w:t xml:space="preserve">utputs of the Union. These costs are reallocated to </w:t>
      </w:r>
      <w:r w:rsidR="00B5220C">
        <w:rPr>
          <w:rFonts w:asciiTheme="minorHAnsi" w:hAnsiTheme="minorHAnsi" w:cstheme="minorHAnsi"/>
        </w:rPr>
        <w:t>o</w:t>
      </w:r>
      <w:r w:rsidRPr="00505F53">
        <w:rPr>
          <w:rFonts w:asciiTheme="minorHAnsi" w:hAnsiTheme="minorHAnsi" w:cstheme="minorHAnsi"/>
        </w:rPr>
        <w:t>utputs based upon reallocation drivers.</w:t>
      </w:r>
    </w:p>
    <w:p w14:paraId="39D8772C" w14:textId="67732D90" w:rsidR="00E627C5" w:rsidRPr="00505F53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3</w:t>
      </w:r>
      <w:r w:rsidR="00E627C5">
        <w:rPr>
          <w:rFonts w:asciiTheme="minorHAnsi" w:hAnsiTheme="minorHAnsi" w:cstheme="minorHAnsi"/>
        </w:rPr>
        <w:t>.7</w:t>
      </w:r>
      <w:r w:rsidR="00E627C5" w:rsidRPr="00505F53">
        <w:rPr>
          <w:rFonts w:asciiTheme="minorHAnsi" w:hAnsiTheme="minorHAnsi" w:cstheme="minorHAnsi"/>
        </w:rPr>
        <w:tab/>
        <w:t>The Centralized Support Services Costs represent the costs of staff and related expenses of:</w:t>
      </w:r>
    </w:p>
    <w:p w14:paraId="40609D3D" w14:textId="4EC687EC" w:rsidR="00E627C5" w:rsidRPr="00505F53" w:rsidRDefault="00E627C5" w:rsidP="00E627C5">
      <w:pPr>
        <w:pStyle w:val="ListParagraph"/>
        <w:numPr>
          <w:ilvl w:val="0"/>
          <w:numId w:val="7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The Conferences and Publications Department (outside Documentation Costs)</w:t>
      </w:r>
    </w:p>
    <w:p w14:paraId="557D0739" w14:textId="31594BF1" w:rsidR="00E627C5" w:rsidRPr="00505F53" w:rsidRDefault="00E627C5" w:rsidP="00E627C5">
      <w:pPr>
        <w:pStyle w:val="ListParagraph"/>
        <w:numPr>
          <w:ilvl w:val="0"/>
          <w:numId w:val="7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The Information Services Department</w:t>
      </w:r>
    </w:p>
    <w:p w14:paraId="388AFC49" w14:textId="49C322E8" w:rsidR="00E627C5" w:rsidRPr="00505F53" w:rsidRDefault="00E627C5" w:rsidP="00E627C5">
      <w:pPr>
        <w:pStyle w:val="ListParagraph"/>
        <w:numPr>
          <w:ilvl w:val="0"/>
          <w:numId w:val="7"/>
        </w:num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>ITU Common expenses</w:t>
      </w:r>
    </w:p>
    <w:p w14:paraId="46FD498C" w14:textId="6A9329BE" w:rsidR="00E627C5" w:rsidRDefault="00E627C5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 w:rsidRPr="00505F53">
        <w:rPr>
          <w:rFonts w:asciiTheme="minorHAnsi" w:hAnsiTheme="minorHAnsi" w:cstheme="minorHAnsi"/>
        </w:rPr>
        <w:t xml:space="preserve">that provide general support to the </w:t>
      </w:r>
      <w:r w:rsidR="00B5220C">
        <w:rPr>
          <w:rFonts w:asciiTheme="minorHAnsi" w:hAnsiTheme="minorHAnsi" w:cstheme="minorHAnsi"/>
        </w:rPr>
        <w:t>t</w:t>
      </w:r>
      <w:r>
        <w:rPr>
          <w:rFonts w:asciiTheme="minorHAnsi" w:hAnsiTheme="minorHAnsi" w:cstheme="minorHAnsi"/>
        </w:rPr>
        <w:t xml:space="preserve">hematic </w:t>
      </w:r>
      <w:r w:rsidR="00B5220C">
        <w:rPr>
          <w:rFonts w:asciiTheme="minorHAnsi" w:hAnsiTheme="minorHAnsi" w:cstheme="minorHAnsi"/>
        </w:rPr>
        <w:t>p</w:t>
      </w:r>
      <w:r>
        <w:rPr>
          <w:rFonts w:asciiTheme="minorHAnsi" w:hAnsiTheme="minorHAnsi" w:cstheme="minorHAnsi"/>
        </w:rPr>
        <w:t>riorities</w:t>
      </w:r>
      <w:r w:rsidRPr="00505F53">
        <w:rPr>
          <w:rFonts w:asciiTheme="minorHAnsi" w:hAnsiTheme="minorHAnsi" w:cstheme="minorHAnsi"/>
        </w:rPr>
        <w:t xml:space="preserve"> and </w:t>
      </w:r>
      <w:r w:rsidR="00B5220C">
        <w:rPr>
          <w:rFonts w:asciiTheme="minorHAnsi" w:hAnsiTheme="minorHAnsi" w:cstheme="minorHAnsi"/>
        </w:rPr>
        <w:t>o</w:t>
      </w:r>
      <w:r w:rsidRPr="00505F53">
        <w:rPr>
          <w:rFonts w:asciiTheme="minorHAnsi" w:hAnsiTheme="minorHAnsi" w:cstheme="minorHAnsi"/>
        </w:rPr>
        <w:t>utputs of the Union. These costs are reallocated to Outputs based upon reallocation drivers.</w:t>
      </w:r>
    </w:p>
    <w:p w14:paraId="3A228525" w14:textId="0D6CB4E7" w:rsidR="00E627C5" w:rsidRPr="004308F0" w:rsidRDefault="00367C32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b/>
          <w:bCs/>
        </w:rPr>
        <w:t>4</w:t>
      </w:r>
      <w:r w:rsidR="00E627C5" w:rsidRPr="004308F0">
        <w:rPr>
          <w:rFonts w:asciiTheme="minorHAnsi" w:hAnsiTheme="minorHAnsi" w:cstheme="minorHAnsi"/>
          <w:b/>
          <w:bCs/>
        </w:rPr>
        <w:tab/>
      </w:r>
      <w:r w:rsidR="00EB788F">
        <w:rPr>
          <w:rFonts w:asciiTheme="minorHAnsi" w:hAnsiTheme="minorHAnsi" w:cstheme="minorHAnsi"/>
          <w:b/>
          <w:bCs/>
        </w:rPr>
        <w:t>T</w:t>
      </w:r>
      <w:r w:rsidR="00E627C5">
        <w:rPr>
          <w:rFonts w:asciiTheme="minorHAnsi" w:hAnsiTheme="minorHAnsi" w:cstheme="minorHAnsi"/>
          <w:b/>
          <w:bCs/>
        </w:rPr>
        <w:t xml:space="preserve">hematic </w:t>
      </w:r>
      <w:r w:rsidR="00EB788F">
        <w:rPr>
          <w:rFonts w:asciiTheme="minorHAnsi" w:hAnsiTheme="minorHAnsi" w:cstheme="minorHAnsi"/>
          <w:b/>
          <w:bCs/>
        </w:rPr>
        <w:t>p</w:t>
      </w:r>
      <w:r w:rsidR="00E627C5">
        <w:rPr>
          <w:rFonts w:asciiTheme="minorHAnsi" w:hAnsiTheme="minorHAnsi" w:cstheme="minorHAnsi"/>
          <w:b/>
          <w:bCs/>
        </w:rPr>
        <w:t>riorities</w:t>
      </w:r>
    </w:p>
    <w:p w14:paraId="595AB95A" w14:textId="1639B79A" w:rsidR="00E627C5" w:rsidRDefault="00367C32" w:rsidP="00E627C5">
      <w:pPr>
        <w:snapToGrid w:val="0"/>
        <w:rPr>
          <w:rFonts w:asciiTheme="minorHAnsi" w:hAnsiTheme="minorHAnsi"/>
        </w:rPr>
      </w:pPr>
      <w:r>
        <w:rPr>
          <w:rFonts w:asciiTheme="minorHAnsi" w:hAnsiTheme="minorHAnsi" w:cstheme="minorHAnsi"/>
        </w:rPr>
        <w:t>4</w:t>
      </w:r>
      <w:r w:rsidR="00E627C5" w:rsidRPr="004308F0">
        <w:rPr>
          <w:rFonts w:asciiTheme="minorHAnsi" w:hAnsiTheme="minorHAnsi" w:cstheme="minorHAnsi"/>
        </w:rPr>
        <w:t>.1</w:t>
      </w:r>
      <w:r w:rsidR="00E627C5" w:rsidRPr="004308F0">
        <w:rPr>
          <w:rFonts w:asciiTheme="minorHAnsi" w:hAnsiTheme="minorHAnsi" w:cstheme="minorHAnsi"/>
        </w:rPr>
        <w:tab/>
      </w:r>
      <w:r w:rsidR="00E627C5" w:rsidRPr="00063A60">
        <w:rPr>
          <w:rFonts w:asciiTheme="minorHAnsi" w:hAnsiTheme="minorHAnsi"/>
        </w:rPr>
        <w:t xml:space="preserve">The draft </w:t>
      </w:r>
      <w:r w:rsidR="00E627C5">
        <w:rPr>
          <w:rFonts w:asciiTheme="minorHAnsi" w:hAnsiTheme="minorHAnsi"/>
        </w:rPr>
        <w:t>operational plan</w:t>
      </w:r>
      <w:r w:rsidR="00E627C5" w:rsidRPr="00063A60">
        <w:rPr>
          <w:rFonts w:asciiTheme="minorHAnsi" w:hAnsiTheme="minorHAnsi"/>
        </w:rPr>
        <w:t xml:space="preserve"> for </w:t>
      </w:r>
      <w:r w:rsidR="00E627C5">
        <w:rPr>
          <w:rFonts w:asciiTheme="minorHAnsi" w:hAnsiTheme="minorHAnsi"/>
        </w:rPr>
        <w:t>202</w:t>
      </w:r>
      <w:r w:rsidR="00B5220C">
        <w:rPr>
          <w:rFonts w:asciiTheme="minorHAnsi" w:hAnsiTheme="minorHAnsi"/>
        </w:rPr>
        <w:t>4-2027</w:t>
      </w:r>
      <w:r w:rsidR="00E627C5" w:rsidRPr="00063A60">
        <w:rPr>
          <w:rFonts w:asciiTheme="minorHAnsi" w:hAnsiTheme="minorHAnsi"/>
        </w:rPr>
        <w:t xml:space="preserve"> </w:t>
      </w:r>
      <w:r w:rsidR="00E627C5">
        <w:rPr>
          <w:rFonts w:asciiTheme="minorHAnsi" w:hAnsiTheme="minorHAnsi"/>
        </w:rPr>
        <w:t xml:space="preserve">provides information </w:t>
      </w:r>
      <w:r w:rsidR="00E627C5" w:rsidRPr="00063A60">
        <w:rPr>
          <w:rFonts w:asciiTheme="minorHAnsi" w:hAnsiTheme="minorHAnsi"/>
        </w:rPr>
        <w:t>for the implementation of</w:t>
      </w:r>
      <w:r w:rsidR="00E627C5">
        <w:rPr>
          <w:rFonts w:asciiTheme="minorHAnsi" w:hAnsiTheme="minorHAnsi"/>
        </w:rPr>
        <w:t xml:space="preserve"> </w:t>
      </w:r>
      <w:r w:rsidR="00CD0920">
        <w:rPr>
          <w:rFonts w:asciiTheme="minorHAnsi" w:hAnsiTheme="minorHAnsi"/>
        </w:rPr>
        <w:t>five</w:t>
      </w:r>
      <w:r w:rsidR="00E627C5">
        <w:rPr>
          <w:rFonts w:asciiTheme="minorHAnsi" w:hAnsiTheme="minorHAnsi"/>
        </w:rPr>
        <w:t> thematic priorities and 43 outputs</w:t>
      </w:r>
      <w:r w:rsidR="00B5220C">
        <w:rPr>
          <w:rFonts w:asciiTheme="minorHAnsi" w:hAnsiTheme="minorHAnsi"/>
        </w:rPr>
        <w:t>:</w:t>
      </w:r>
    </w:p>
    <w:p w14:paraId="08859488" w14:textId="77777777" w:rsidR="00E627C5" w:rsidRPr="00EB788F" w:rsidRDefault="00E627C5" w:rsidP="00EB788F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textAlignment w:val="auto"/>
        <w:rPr>
          <w:rFonts w:asciiTheme="minorHAnsi" w:hAnsiTheme="minorHAnsi"/>
        </w:rPr>
      </w:pPr>
    </w:p>
    <w:p w14:paraId="079FC8ED" w14:textId="3F454844" w:rsidR="00E627C5" w:rsidRDefault="00B5220C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ind w:left="993" w:hanging="426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9</w:t>
      </w:r>
      <w:r w:rsidR="00E627C5">
        <w:rPr>
          <w:rFonts w:asciiTheme="minorHAnsi" w:hAnsiTheme="minorHAnsi"/>
        </w:rPr>
        <w:t xml:space="preserve"> Inter Sectoral</w:t>
      </w:r>
      <w:r>
        <w:rPr>
          <w:rFonts w:asciiTheme="minorHAnsi" w:hAnsiTheme="minorHAnsi"/>
        </w:rPr>
        <w:t xml:space="preserve"> outputs</w:t>
      </w:r>
    </w:p>
    <w:p w14:paraId="17EBE353" w14:textId="5FF230D1" w:rsidR="00E627C5" w:rsidRDefault="00B5220C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ind w:left="993" w:hanging="426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12</w:t>
      </w:r>
      <w:r w:rsidR="00E627C5">
        <w:rPr>
          <w:rFonts w:asciiTheme="minorHAnsi" w:hAnsiTheme="minorHAnsi"/>
        </w:rPr>
        <w:t xml:space="preserve"> Radiocommunication Sector </w:t>
      </w:r>
      <w:r>
        <w:rPr>
          <w:rFonts w:asciiTheme="minorHAnsi" w:hAnsiTheme="minorHAnsi"/>
        </w:rPr>
        <w:t>outputs</w:t>
      </w:r>
    </w:p>
    <w:p w14:paraId="4F7C959B" w14:textId="6947B324" w:rsidR="00E627C5" w:rsidRPr="00FE22AD" w:rsidRDefault="00B5220C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 w:after="120"/>
        <w:ind w:left="993" w:hanging="426"/>
        <w:jc w:val="both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9</w:t>
      </w:r>
      <w:r w:rsidR="00E627C5" w:rsidRPr="00FE22AD">
        <w:rPr>
          <w:rFonts w:asciiTheme="minorHAnsi" w:hAnsiTheme="minorHAnsi"/>
        </w:rPr>
        <w:t xml:space="preserve"> Telecommunication Standardization Sector </w:t>
      </w:r>
      <w:r>
        <w:rPr>
          <w:rFonts w:asciiTheme="minorHAnsi" w:hAnsiTheme="minorHAnsi"/>
        </w:rPr>
        <w:t>outputs</w:t>
      </w:r>
    </w:p>
    <w:p w14:paraId="79844CD2" w14:textId="7EB05786" w:rsidR="00E627C5" w:rsidRPr="00FE22AD" w:rsidRDefault="00B5220C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 w:after="120"/>
        <w:ind w:left="993" w:hanging="426"/>
        <w:jc w:val="both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13</w:t>
      </w:r>
      <w:r w:rsidR="00E627C5" w:rsidRPr="00FE22AD">
        <w:rPr>
          <w:rFonts w:asciiTheme="minorHAnsi" w:hAnsiTheme="minorHAnsi"/>
        </w:rPr>
        <w:t xml:space="preserve"> Telecommunication Development Sector </w:t>
      </w:r>
      <w:r>
        <w:rPr>
          <w:rFonts w:asciiTheme="minorHAnsi" w:hAnsiTheme="minorHAnsi"/>
        </w:rPr>
        <w:t>outputs</w:t>
      </w:r>
    </w:p>
    <w:p w14:paraId="63841B9C" w14:textId="6C5851CD" w:rsidR="00E627C5" w:rsidRDefault="00367C32" w:rsidP="00E627C5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 w:after="120"/>
        <w:jc w:val="both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4</w:t>
      </w:r>
      <w:r w:rsidR="00E627C5" w:rsidRPr="00FE22AD">
        <w:rPr>
          <w:rFonts w:asciiTheme="minorHAnsi" w:hAnsiTheme="minorHAnsi"/>
        </w:rPr>
        <w:t>.2</w:t>
      </w:r>
      <w:r w:rsidR="00E627C5" w:rsidRPr="00FE22AD">
        <w:rPr>
          <w:rFonts w:asciiTheme="minorHAnsi" w:hAnsiTheme="minorHAnsi"/>
        </w:rPr>
        <w:tab/>
        <w:t xml:space="preserve">For each </w:t>
      </w:r>
      <w:r w:rsidR="00B5220C">
        <w:rPr>
          <w:rFonts w:asciiTheme="minorHAnsi" w:hAnsiTheme="minorHAnsi"/>
        </w:rPr>
        <w:t>t</w:t>
      </w:r>
      <w:r w:rsidR="00E627C5">
        <w:rPr>
          <w:rFonts w:asciiTheme="minorHAnsi" w:hAnsiTheme="minorHAnsi"/>
        </w:rPr>
        <w:t xml:space="preserve">hematic </w:t>
      </w:r>
      <w:r w:rsidR="00B5220C">
        <w:rPr>
          <w:rFonts w:asciiTheme="minorHAnsi" w:hAnsiTheme="minorHAnsi"/>
        </w:rPr>
        <w:t>p</w:t>
      </w:r>
      <w:r w:rsidR="00E627C5">
        <w:rPr>
          <w:rFonts w:asciiTheme="minorHAnsi" w:hAnsiTheme="minorHAnsi"/>
        </w:rPr>
        <w:t>riority, the following information is provided:</w:t>
      </w:r>
    </w:p>
    <w:p w14:paraId="5E240B4F" w14:textId="4E1A9BA7" w:rsidR="00E627C5" w:rsidRPr="00D51EEF" w:rsidRDefault="00E627C5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ind w:left="993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Description of the thematic priority</w:t>
      </w:r>
    </w:p>
    <w:p w14:paraId="27D2B529" w14:textId="6DD225C4" w:rsidR="00E627C5" w:rsidRDefault="00E627C5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ind w:left="993"/>
        <w:textAlignment w:val="auto"/>
        <w:rPr>
          <w:rFonts w:asciiTheme="minorHAnsi" w:hAnsiTheme="minorHAnsi"/>
        </w:rPr>
      </w:pPr>
      <w:r w:rsidRPr="00394927">
        <w:rPr>
          <w:rFonts w:asciiTheme="minorHAnsi" w:hAnsiTheme="minorHAnsi"/>
        </w:rPr>
        <w:t>Summary of costs allocation</w:t>
      </w:r>
      <w:r>
        <w:rPr>
          <w:rFonts w:asciiTheme="minorHAnsi" w:hAnsiTheme="minorHAnsi"/>
        </w:rPr>
        <w:t xml:space="preserve"> for 2024</w:t>
      </w:r>
    </w:p>
    <w:p w14:paraId="597CA91B" w14:textId="372A2BAB" w:rsidR="00E627C5" w:rsidRDefault="00E627C5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ind w:left="993"/>
        <w:textAlignment w:val="auto"/>
        <w:rPr>
          <w:rFonts w:asciiTheme="minorHAnsi" w:hAnsiTheme="minorHAnsi"/>
        </w:rPr>
      </w:pPr>
      <w:r w:rsidRPr="00FE22AD">
        <w:rPr>
          <w:rFonts w:asciiTheme="minorHAnsi" w:hAnsiTheme="minorHAnsi"/>
        </w:rPr>
        <w:t>Key outline of outcomes</w:t>
      </w:r>
      <w:r>
        <w:rPr>
          <w:rFonts w:asciiTheme="minorHAnsi" w:hAnsiTheme="minorHAnsi"/>
        </w:rPr>
        <w:t>,</w:t>
      </w:r>
      <w:r w:rsidRPr="00FE22AD">
        <w:rPr>
          <w:rFonts w:asciiTheme="minorHAnsi" w:hAnsiTheme="minorHAnsi"/>
        </w:rPr>
        <w:t xml:space="preserve"> outcomes indicators</w:t>
      </w:r>
    </w:p>
    <w:p w14:paraId="1E704807" w14:textId="392B0E29" w:rsidR="00E627C5" w:rsidRDefault="00E627C5" w:rsidP="00E627C5">
      <w:pPr>
        <w:pStyle w:val="ListParagraph"/>
        <w:numPr>
          <w:ilvl w:val="0"/>
          <w:numId w:val="8"/>
        </w:num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napToGrid w:val="0"/>
        <w:spacing w:before="0"/>
        <w:ind w:left="993"/>
        <w:textAlignment w:val="auto"/>
        <w:rPr>
          <w:rFonts w:asciiTheme="minorHAnsi" w:hAnsiTheme="minorHAnsi"/>
        </w:rPr>
      </w:pPr>
      <w:r>
        <w:rPr>
          <w:rFonts w:asciiTheme="minorHAnsi" w:hAnsiTheme="minorHAnsi"/>
        </w:rPr>
        <w:t>Output</w:t>
      </w:r>
      <w:r w:rsidR="00B5220C">
        <w:rPr>
          <w:rFonts w:asciiTheme="minorHAnsi" w:hAnsiTheme="minorHAnsi"/>
        </w:rPr>
        <w:t>s</w:t>
      </w:r>
      <w:r>
        <w:rPr>
          <w:rFonts w:asciiTheme="minorHAnsi" w:hAnsiTheme="minorHAnsi"/>
        </w:rPr>
        <w:t xml:space="preserve"> contribution to the thematic priority for </w:t>
      </w:r>
      <w:r w:rsidR="005726B1">
        <w:rPr>
          <w:rFonts w:asciiTheme="minorHAnsi" w:hAnsiTheme="minorHAnsi"/>
        </w:rPr>
        <w:t xml:space="preserve">the </w:t>
      </w:r>
      <w:r>
        <w:rPr>
          <w:rFonts w:asciiTheme="minorHAnsi" w:hAnsiTheme="minorHAnsi"/>
        </w:rPr>
        <w:t>2024</w:t>
      </w:r>
      <w:r w:rsidR="005726B1">
        <w:rPr>
          <w:rFonts w:asciiTheme="minorHAnsi" w:hAnsiTheme="minorHAnsi"/>
        </w:rPr>
        <w:t xml:space="preserve"> costs</w:t>
      </w:r>
    </w:p>
    <w:p w14:paraId="68C073AC" w14:textId="77777777" w:rsidR="00E627C5" w:rsidRPr="00505F53" w:rsidRDefault="00E627C5" w:rsidP="00E627C5">
      <w:pPr>
        <w:snapToGrid w:val="0"/>
        <w:spacing w:before="240" w:after="120"/>
        <w:jc w:val="both"/>
        <w:rPr>
          <w:rFonts w:asciiTheme="minorHAnsi" w:hAnsiTheme="minorHAnsi" w:cstheme="minorHAnsi"/>
        </w:rPr>
      </w:pPr>
    </w:p>
    <w:p w14:paraId="7DFB4F34" w14:textId="77777777" w:rsidR="00E627C5" w:rsidRDefault="00E627C5" w:rsidP="00E627C5">
      <w:pPr>
        <w:snapToGrid w:val="0"/>
        <w:spacing w:before="240" w:after="120"/>
        <w:jc w:val="both"/>
        <w:rPr>
          <w:rFonts w:asciiTheme="minorHAnsi" w:hAnsiTheme="minorHAnsi" w:cstheme="minorHAnsi"/>
          <w:b/>
          <w:bCs/>
        </w:rPr>
      </w:pPr>
    </w:p>
    <w:p w14:paraId="2CA14B4D" w14:textId="77777777" w:rsidR="00E627C5" w:rsidRP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</w:rPr>
      </w:pPr>
    </w:p>
    <w:p w14:paraId="7E041EC9" w14:textId="77777777" w:rsidR="00B5220C" w:rsidRDefault="00B5220C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  <w:sectPr w:rsidR="00B5220C" w:rsidSect="003509F8">
          <w:pgSz w:w="11907" w:h="16834"/>
          <w:pgMar w:top="993" w:right="1418" w:bottom="1418" w:left="1418" w:header="720" w:footer="720" w:gutter="0"/>
          <w:paperSrc w:first="286" w:other="286"/>
          <w:cols w:space="720"/>
          <w:titlePg/>
        </w:sectPr>
      </w:pPr>
    </w:p>
    <w:p w14:paraId="1193DFA9" w14:textId="694CFF96" w:rsid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7945E329" w14:textId="5BD446CA" w:rsidR="00E627C5" w:rsidRDefault="001767CA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  <w:r w:rsidRPr="001767CA">
        <w:rPr>
          <w:rFonts w:asciiTheme="minorHAnsi" w:hAnsiTheme="minorHAnsi" w:cstheme="minorHAnsi"/>
          <w:sz w:val="24"/>
          <w:szCs w:val="24"/>
          <w:lang w:val="en-US"/>
        </w:rPr>
        <w:drawing>
          <wp:inline distT="0" distB="0" distL="0" distR="0" wp14:anchorId="79ACA9EB" wp14:editId="57910952">
            <wp:extent cx="9766300" cy="5300980"/>
            <wp:effectExtent l="0" t="0" r="0" b="0"/>
            <wp:docPr id="20540700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07003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530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8549F" w14:textId="520C2BE5" w:rsid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4390732D" w14:textId="721F6208" w:rsidR="00E627C5" w:rsidRDefault="00E627C5" w:rsidP="009A678C">
      <w:pPr>
        <w:pStyle w:val="Header"/>
        <w:snapToGrid w:val="0"/>
        <w:spacing w:before="120" w:after="120"/>
        <w:rPr>
          <w:rFonts w:asciiTheme="minorHAnsi" w:hAnsiTheme="minorHAnsi" w:cstheme="minorHAnsi"/>
          <w:sz w:val="24"/>
          <w:szCs w:val="24"/>
          <w:lang w:val="en-US"/>
        </w:rPr>
      </w:pPr>
    </w:p>
    <w:p w14:paraId="567E3858" w14:textId="77777777" w:rsid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38A03572" w14:textId="77777777" w:rsid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49D31FAF" w14:textId="4EC44870" w:rsidR="005726B1" w:rsidRDefault="001767CA" w:rsidP="001767CA">
      <w:pPr>
        <w:pStyle w:val="Header"/>
        <w:snapToGrid w:val="0"/>
        <w:spacing w:before="120" w:after="120"/>
        <w:rPr>
          <w:rFonts w:asciiTheme="minorHAnsi" w:hAnsiTheme="minorHAnsi" w:cstheme="minorHAnsi"/>
          <w:sz w:val="24"/>
          <w:szCs w:val="24"/>
          <w:lang w:val="en-US"/>
        </w:rPr>
      </w:pPr>
      <w:r w:rsidRPr="001767CA">
        <w:rPr>
          <w:rFonts w:asciiTheme="minorHAnsi" w:hAnsiTheme="minorHAnsi" w:cstheme="minorHAnsi"/>
          <w:sz w:val="24"/>
          <w:szCs w:val="24"/>
          <w:lang w:val="en-US"/>
        </w:rPr>
        <w:drawing>
          <wp:inline distT="0" distB="0" distL="0" distR="0" wp14:anchorId="5B1BDADC" wp14:editId="11D85E5B">
            <wp:extent cx="9766300" cy="5407025"/>
            <wp:effectExtent l="0" t="0" r="0" b="3175"/>
            <wp:docPr id="17161493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6149349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540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A1646" w14:textId="7095A2EC" w:rsidR="001767CA" w:rsidRDefault="009A678C" w:rsidP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szCs w:val="24"/>
          <w:lang w:val="en-US"/>
        </w:rPr>
      </w:pPr>
      <w:r>
        <w:rPr>
          <w:rFonts w:asciiTheme="minorHAnsi" w:hAnsiTheme="minorHAnsi" w:cstheme="minorHAnsi"/>
          <w:szCs w:val="24"/>
          <w:lang w:val="en-US"/>
        </w:rPr>
        <w:br w:type="page"/>
      </w:r>
      <w:r w:rsidR="001767CA" w:rsidRPr="001767CA">
        <w:rPr>
          <w:rFonts w:asciiTheme="minorHAnsi" w:hAnsiTheme="minorHAnsi" w:cstheme="minorHAnsi"/>
          <w:szCs w:val="24"/>
          <w:lang w:val="en-US"/>
        </w:rPr>
        <w:lastRenderedPageBreak/>
        <w:drawing>
          <wp:inline distT="0" distB="0" distL="0" distR="0" wp14:anchorId="0BDA8738" wp14:editId="5982236B">
            <wp:extent cx="9766300" cy="5712460"/>
            <wp:effectExtent l="0" t="0" r="0" b="2540"/>
            <wp:docPr id="1706031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60312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5712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67CA" w:rsidRPr="001767CA">
        <w:rPr>
          <w:rFonts w:asciiTheme="minorHAnsi" w:hAnsiTheme="minorHAnsi" w:cstheme="minorHAnsi"/>
          <w:szCs w:val="24"/>
          <w:lang w:val="en-US"/>
        </w:rPr>
        <w:t xml:space="preserve"> </w:t>
      </w:r>
      <w:r w:rsidR="001767CA">
        <w:rPr>
          <w:rFonts w:asciiTheme="minorHAnsi" w:hAnsiTheme="minorHAnsi" w:cstheme="minorHAnsi"/>
          <w:szCs w:val="24"/>
          <w:lang w:val="en-US"/>
        </w:rPr>
        <w:br w:type="page"/>
      </w:r>
    </w:p>
    <w:p w14:paraId="22A93567" w14:textId="77777777" w:rsidR="001767CA" w:rsidRDefault="001767CA" w:rsidP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szCs w:val="24"/>
          <w:lang w:val="en-US"/>
        </w:rPr>
      </w:pPr>
    </w:p>
    <w:p w14:paraId="3490B4B8" w14:textId="77777777" w:rsidR="009A678C" w:rsidRDefault="009A678C" w:rsidP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szCs w:val="24"/>
          <w:lang w:val="en-US"/>
        </w:rPr>
      </w:pPr>
    </w:p>
    <w:p w14:paraId="221607BF" w14:textId="3FCDDCB1" w:rsidR="005726B1" w:rsidRDefault="001767CA" w:rsidP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color w:val="7F7F7F" w:themeColor="text1" w:themeTint="80"/>
          <w:szCs w:val="24"/>
          <w:lang w:val="en-US"/>
        </w:rPr>
      </w:pPr>
      <w:r w:rsidRPr="001767CA">
        <w:rPr>
          <w:rFonts w:asciiTheme="minorHAnsi" w:hAnsiTheme="minorHAnsi" w:cstheme="minorHAnsi"/>
          <w:color w:val="7F7F7F" w:themeColor="text1" w:themeTint="80"/>
          <w:szCs w:val="24"/>
          <w:lang w:val="en-US"/>
        </w:rPr>
        <w:drawing>
          <wp:inline distT="0" distB="0" distL="0" distR="0" wp14:anchorId="57985009" wp14:editId="3978B347">
            <wp:extent cx="9766300" cy="5069205"/>
            <wp:effectExtent l="0" t="0" r="0" b="0"/>
            <wp:docPr id="11095010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501083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506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3DBE73" w14:textId="0E873725" w:rsidR="005726B1" w:rsidRDefault="005726B1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color w:val="7F7F7F" w:themeColor="text1" w:themeTint="80"/>
          <w:szCs w:val="24"/>
          <w:lang w:val="en-US"/>
        </w:rPr>
      </w:pPr>
    </w:p>
    <w:p w14:paraId="24A209EB" w14:textId="37983CE2" w:rsidR="009A678C" w:rsidRDefault="009A678C" w:rsidP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color w:val="7F7F7F" w:themeColor="text1" w:themeTint="80"/>
          <w:szCs w:val="24"/>
          <w:lang w:val="en-US"/>
        </w:rPr>
      </w:pPr>
      <w:r>
        <w:rPr>
          <w:rFonts w:asciiTheme="minorHAnsi" w:hAnsiTheme="minorHAnsi" w:cstheme="minorHAnsi"/>
          <w:szCs w:val="24"/>
          <w:lang w:val="en-US"/>
        </w:rPr>
        <w:br w:type="page"/>
      </w:r>
    </w:p>
    <w:p w14:paraId="0EB6D05C" w14:textId="77777777" w:rsidR="00B5220C" w:rsidRDefault="00B5220C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355750AD" w14:textId="77777777" w:rsidR="005726B1" w:rsidRDefault="005726B1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3D9B9983" w14:textId="77777777" w:rsidR="005726B1" w:rsidRDefault="005726B1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7531B204" w14:textId="154C3F15" w:rsidR="00E768DD" w:rsidRDefault="001767CA" w:rsidP="001767CA">
      <w:pPr>
        <w:pStyle w:val="Header"/>
        <w:snapToGrid w:val="0"/>
        <w:spacing w:before="120" w:after="120"/>
        <w:rPr>
          <w:rFonts w:asciiTheme="minorHAnsi" w:hAnsiTheme="minorHAnsi" w:cstheme="minorHAnsi"/>
          <w:sz w:val="24"/>
          <w:szCs w:val="24"/>
          <w:lang w:val="en-US"/>
        </w:rPr>
      </w:pPr>
      <w:r w:rsidRPr="001767CA">
        <w:rPr>
          <w:rFonts w:asciiTheme="minorHAnsi" w:hAnsiTheme="minorHAnsi" w:cstheme="minorHAnsi"/>
          <w:sz w:val="24"/>
          <w:szCs w:val="24"/>
          <w:lang w:val="en-US"/>
        </w:rPr>
        <w:drawing>
          <wp:inline distT="0" distB="0" distL="0" distR="0" wp14:anchorId="291CC061" wp14:editId="5328B1C6">
            <wp:extent cx="9766300" cy="5427345"/>
            <wp:effectExtent l="0" t="0" r="0" b="0"/>
            <wp:docPr id="7802390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023902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542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6671F" w14:textId="2A69059F" w:rsidR="005726B1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szCs w:val="24"/>
          <w:lang w:val="en-US"/>
        </w:rPr>
        <w:br w:type="page"/>
      </w:r>
      <w:r w:rsidRPr="00E768DD">
        <w:rPr>
          <w:rFonts w:asciiTheme="minorHAnsi" w:hAnsiTheme="minorHAnsi" w:cstheme="minorHAnsi"/>
          <w:b/>
          <w:bCs/>
          <w:sz w:val="28"/>
          <w:szCs w:val="28"/>
          <w:lang w:val="en-US"/>
        </w:rPr>
        <w:lastRenderedPageBreak/>
        <w:t>Intersectoral</w:t>
      </w:r>
      <w:r w:rsidR="0079107E">
        <w:rPr>
          <w:rFonts w:asciiTheme="minorHAnsi" w:hAnsiTheme="minorHAnsi" w:cstheme="minorHAnsi"/>
          <w:b/>
          <w:bCs/>
          <w:sz w:val="28"/>
          <w:szCs w:val="28"/>
          <w:lang w:val="en-US"/>
        </w:rPr>
        <w:t xml:space="preserve"> </w:t>
      </w:r>
    </w:p>
    <w:p w14:paraId="07CC1448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1A2AF462" w14:textId="77777777" w:rsidR="001767CA" w:rsidRDefault="001767CA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38CA8DFE" w14:textId="77777777" w:rsidR="001767CA" w:rsidRDefault="001767CA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22A05387" w14:textId="078C5965" w:rsidR="00E768DD" w:rsidRDefault="00752D1E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 w:rsidRPr="00752D1E">
        <w:rPr>
          <w:rFonts w:asciiTheme="minorHAnsi" w:hAnsiTheme="minorHAnsi" w:cstheme="minorHAnsi"/>
          <w:b/>
          <w:bCs/>
          <w:sz w:val="28"/>
          <w:szCs w:val="28"/>
          <w:lang w:val="en-US"/>
        </w:rPr>
        <w:drawing>
          <wp:inline distT="0" distB="0" distL="0" distR="0" wp14:anchorId="2E4E1C68" wp14:editId="4A9E1E1C">
            <wp:extent cx="9766300" cy="2732405"/>
            <wp:effectExtent l="0" t="0" r="0" b="0"/>
            <wp:docPr id="3434489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448927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07AC41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42B64FB1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39A72E4E" w14:textId="5DA83622" w:rsidR="00E768DD" w:rsidRDefault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br w:type="page"/>
      </w:r>
    </w:p>
    <w:p w14:paraId="1931A15A" w14:textId="1A097576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lastRenderedPageBreak/>
        <w:t>Radiocommunication Sector</w:t>
      </w:r>
      <w:r w:rsidR="0079107E">
        <w:rPr>
          <w:rFonts w:asciiTheme="minorHAnsi" w:hAnsiTheme="minorHAnsi" w:cstheme="minorHAnsi"/>
          <w:b/>
          <w:bCs/>
          <w:sz w:val="28"/>
          <w:szCs w:val="28"/>
          <w:lang w:val="en-US"/>
        </w:rPr>
        <w:t xml:space="preserve"> </w:t>
      </w:r>
    </w:p>
    <w:p w14:paraId="014AE3BC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33FDF17D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3DAC81C2" w14:textId="11736DE5" w:rsidR="001767CA" w:rsidRDefault="00752D1E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 w:rsidRPr="00752D1E">
        <w:rPr>
          <w:rFonts w:asciiTheme="minorHAnsi" w:hAnsiTheme="minorHAnsi" w:cstheme="minorHAnsi"/>
          <w:b/>
          <w:bCs/>
          <w:sz w:val="28"/>
          <w:szCs w:val="28"/>
          <w:lang w:val="en-US"/>
        </w:rPr>
        <w:drawing>
          <wp:inline distT="0" distB="0" distL="0" distR="0" wp14:anchorId="144BABD5" wp14:editId="161ED51F">
            <wp:extent cx="9766300" cy="3150235"/>
            <wp:effectExtent l="0" t="0" r="0" b="0"/>
            <wp:docPr id="7091259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12591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315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1F9864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28F1E531" w14:textId="62F25DB1" w:rsidR="00E768DD" w:rsidRDefault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br w:type="page"/>
      </w:r>
    </w:p>
    <w:p w14:paraId="070147CA" w14:textId="77EBFB64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lastRenderedPageBreak/>
        <w:t>Telecommunication Standardization Sector</w:t>
      </w:r>
      <w:r w:rsidR="0079107E">
        <w:rPr>
          <w:rFonts w:asciiTheme="minorHAnsi" w:hAnsiTheme="minorHAnsi" w:cstheme="minorHAnsi"/>
          <w:b/>
          <w:bCs/>
          <w:sz w:val="28"/>
          <w:szCs w:val="28"/>
          <w:lang w:val="en-US"/>
        </w:rPr>
        <w:t xml:space="preserve"> </w:t>
      </w:r>
    </w:p>
    <w:p w14:paraId="033206B0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2D00F1C6" w14:textId="2DBDFC06" w:rsidR="00E768DD" w:rsidRDefault="00752D1E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 w:rsidRPr="00752D1E">
        <w:rPr>
          <w:rFonts w:asciiTheme="minorHAnsi" w:hAnsiTheme="minorHAnsi" w:cstheme="minorHAnsi"/>
          <w:b/>
          <w:bCs/>
          <w:sz w:val="28"/>
          <w:szCs w:val="28"/>
          <w:lang w:val="en-US"/>
        </w:rPr>
        <w:drawing>
          <wp:inline distT="0" distB="0" distL="0" distR="0" wp14:anchorId="6C7A3709" wp14:editId="7C83A664">
            <wp:extent cx="9766300" cy="2701290"/>
            <wp:effectExtent l="0" t="0" r="0" b="3810"/>
            <wp:docPr id="58665446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654464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270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DD7DF" w14:textId="6DCABB6F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1291DB69" w14:textId="3A3055B2" w:rsidR="001767CA" w:rsidRDefault="001767CA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1173ADF8" w14:textId="1C624A06" w:rsidR="001767CA" w:rsidRDefault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br w:type="page"/>
      </w:r>
    </w:p>
    <w:p w14:paraId="01BE95F6" w14:textId="77777777" w:rsidR="00E768DD" w:rsidRDefault="00E768DD" w:rsidP="001767CA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0EDC44C2" w14:textId="33182F21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t>Telecommunication Development Sector</w:t>
      </w:r>
      <w:r w:rsidR="0079107E">
        <w:rPr>
          <w:rFonts w:asciiTheme="minorHAnsi" w:hAnsiTheme="minorHAnsi" w:cstheme="minorHAnsi"/>
          <w:b/>
          <w:bCs/>
          <w:sz w:val="28"/>
          <w:szCs w:val="28"/>
          <w:lang w:val="en-US"/>
        </w:rPr>
        <w:t xml:space="preserve"> </w:t>
      </w:r>
    </w:p>
    <w:p w14:paraId="6347A1E5" w14:textId="77777777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72422ED5" w14:textId="6C226E4F" w:rsidR="00E768DD" w:rsidRDefault="00752D1E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 w:rsidRPr="00752D1E">
        <w:rPr>
          <w:rFonts w:asciiTheme="minorHAnsi" w:hAnsiTheme="minorHAnsi" w:cstheme="minorHAnsi"/>
          <w:b/>
          <w:bCs/>
          <w:sz w:val="28"/>
          <w:szCs w:val="28"/>
          <w:lang w:val="en-US"/>
        </w:rPr>
        <w:drawing>
          <wp:inline distT="0" distB="0" distL="0" distR="0" wp14:anchorId="7FEEBE5D" wp14:editId="4ACA0CCC">
            <wp:extent cx="9766300" cy="3517265"/>
            <wp:effectExtent l="0" t="0" r="0" b="635"/>
            <wp:docPr id="5467089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6708908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766300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20D279" w14:textId="4F7C475E" w:rsid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</w:p>
    <w:p w14:paraId="1128A6C2" w14:textId="59AA220F" w:rsidR="00E768DD" w:rsidRDefault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</w:pPr>
      <w:r>
        <w:rPr>
          <w:rFonts w:asciiTheme="minorHAnsi" w:hAnsiTheme="minorHAnsi" w:cstheme="minorHAnsi"/>
          <w:b/>
          <w:bCs/>
          <w:sz w:val="28"/>
          <w:szCs w:val="28"/>
          <w:lang w:val="en-US"/>
        </w:rPr>
        <w:br w:type="page"/>
      </w:r>
    </w:p>
    <w:p w14:paraId="6EE974A2" w14:textId="77777777" w:rsidR="00E768DD" w:rsidRPr="00E768DD" w:rsidRDefault="00E768DD" w:rsidP="00E768DD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jc w:val="center"/>
        <w:textAlignment w:val="auto"/>
        <w:rPr>
          <w:rFonts w:asciiTheme="minorHAnsi" w:hAnsiTheme="minorHAnsi" w:cstheme="minorHAnsi"/>
          <w:b/>
          <w:bCs/>
          <w:sz w:val="28"/>
          <w:szCs w:val="28"/>
          <w:lang w:val="en-US"/>
        </w:rPr>
        <w:sectPr w:rsidR="00E768DD" w:rsidRPr="00E768DD" w:rsidSect="005726B1">
          <w:pgSz w:w="16820" w:h="11900" w:orient="landscape"/>
          <w:pgMar w:top="720" w:right="720" w:bottom="720" w:left="720" w:header="720" w:footer="720" w:gutter="0"/>
          <w:paperSrc w:first="286" w:other="286"/>
          <w:cols w:space="720"/>
          <w:titlePg/>
          <w:docGrid w:linePitch="326"/>
        </w:sectPr>
      </w:pPr>
    </w:p>
    <w:p w14:paraId="5AB6C280" w14:textId="77777777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jc w:val="center"/>
        <w:textAlignment w:val="auto"/>
        <w:rPr>
          <w:rFonts w:ascii="Times New Roman" w:hAnsi="Times New Roman"/>
          <w:szCs w:val="24"/>
          <w:lang w:val="en-US" w:eastAsia="en-GB"/>
        </w:rPr>
      </w:pPr>
      <w:r w:rsidRPr="00FE22AD">
        <w:rPr>
          <w:rFonts w:cs="Calibri"/>
          <w:sz w:val="28"/>
          <w:szCs w:val="28"/>
          <w:lang w:eastAsia="en-GB"/>
        </w:rPr>
        <w:lastRenderedPageBreak/>
        <w:t xml:space="preserve">ANNEX </w:t>
      </w:r>
      <w:r>
        <w:rPr>
          <w:rFonts w:cs="Calibri"/>
          <w:sz w:val="28"/>
          <w:szCs w:val="28"/>
          <w:lang w:val="en-US" w:eastAsia="en-GB"/>
        </w:rPr>
        <w:t>A</w:t>
      </w:r>
    </w:p>
    <w:p w14:paraId="305091ED" w14:textId="77777777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jc w:val="center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 w:val="28"/>
          <w:szCs w:val="28"/>
          <w:lang w:eastAsia="en-GB"/>
        </w:rPr>
        <w:t>DRAFT RESOLUTION [...]</w:t>
      </w:r>
    </w:p>
    <w:p w14:paraId="1DFAFA61" w14:textId="172CDF8C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jc w:val="center"/>
        <w:textAlignment w:val="auto"/>
        <w:rPr>
          <w:rFonts w:ascii="Times New Roman" w:hAnsi="Times New Roman"/>
          <w:szCs w:val="24"/>
          <w:lang w:val="en-US" w:eastAsia="en-GB"/>
        </w:rPr>
      </w:pPr>
      <w:r w:rsidRPr="00FE22AD">
        <w:rPr>
          <w:rFonts w:cs="Calibri"/>
          <w:b/>
          <w:bCs/>
          <w:sz w:val="28"/>
          <w:szCs w:val="28"/>
          <w:lang w:eastAsia="en-GB"/>
        </w:rPr>
        <w:t xml:space="preserve">Operational </w:t>
      </w:r>
      <w:r>
        <w:rPr>
          <w:rFonts w:cs="Calibri"/>
          <w:b/>
          <w:bCs/>
          <w:sz w:val="28"/>
          <w:szCs w:val="28"/>
          <w:lang w:val="en-US" w:eastAsia="en-GB"/>
        </w:rPr>
        <w:t>p</w:t>
      </w:r>
      <w:r w:rsidRPr="00FE22AD">
        <w:rPr>
          <w:rFonts w:cs="Calibri"/>
          <w:b/>
          <w:bCs/>
          <w:sz w:val="28"/>
          <w:szCs w:val="28"/>
          <w:lang w:eastAsia="en-GB"/>
        </w:rPr>
        <w:t xml:space="preserve">lan for the Union for </w:t>
      </w:r>
      <w:r>
        <w:rPr>
          <w:rFonts w:cs="Calibri"/>
          <w:b/>
          <w:bCs/>
          <w:sz w:val="28"/>
          <w:szCs w:val="28"/>
          <w:lang w:val="en-US" w:eastAsia="en-GB"/>
        </w:rPr>
        <w:t>2024-2027</w:t>
      </w:r>
    </w:p>
    <w:p w14:paraId="40642771" w14:textId="35AC45E1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>The ITU Council,</w:t>
      </w:r>
    </w:p>
    <w:p w14:paraId="5D49E979" w14:textId="2D019611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 w:firstLine="720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i/>
          <w:iCs/>
          <w:szCs w:val="24"/>
          <w:lang w:eastAsia="en-GB"/>
        </w:rPr>
        <w:t>recognizing</w:t>
      </w:r>
    </w:p>
    <w:p w14:paraId="778EB579" w14:textId="30E6CF09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>the provisions of Articles 5, 11A, 12, 14A, 15 and 18 of the ITU Convention,</w:t>
      </w:r>
    </w:p>
    <w:p w14:paraId="38D4E017" w14:textId="21A16357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 w:firstLine="720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i/>
          <w:iCs/>
          <w:szCs w:val="24"/>
          <w:lang w:eastAsia="en-GB"/>
        </w:rPr>
        <w:t>recalling</w:t>
      </w:r>
    </w:p>
    <w:p w14:paraId="59A59304" w14:textId="7CF8CE1E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 xml:space="preserve">Resolution 71 (Rev. </w:t>
      </w:r>
      <w:r>
        <w:rPr>
          <w:rFonts w:cs="Calibri"/>
          <w:szCs w:val="24"/>
          <w:lang w:eastAsia="en-GB"/>
        </w:rPr>
        <w:t>Bucharest</w:t>
      </w:r>
      <w:r w:rsidRPr="00FE22AD">
        <w:rPr>
          <w:rFonts w:cs="Calibri"/>
          <w:szCs w:val="24"/>
          <w:lang w:eastAsia="en-GB"/>
        </w:rPr>
        <w:t>, 20</w:t>
      </w:r>
      <w:r>
        <w:rPr>
          <w:rFonts w:cs="Calibri"/>
          <w:szCs w:val="24"/>
          <w:lang w:eastAsia="en-GB"/>
        </w:rPr>
        <w:t>22</w:t>
      </w:r>
      <w:r w:rsidRPr="00FE22AD">
        <w:rPr>
          <w:rFonts w:cs="Calibri"/>
          <w:szCs w:val="24"/>
          <w:lang w:eastAsia="en-GB"/>
        </w:rPr>
        <w:t xml:space="preserve">) on the </w:t>
      </w:r>
      <w:r>
        <w:rPr>
          <w:rFonts w:cs="Calibri"/>
          <w:szCs w:val="24"/>
          <w:lang w:val="en-US" w:eastAsia="en-GB"/>
        </w:rPr>
        <w:t>s</w:t>
      </w:r>
      <w:r w:rsidRPr="00FE22AD">
        <w:rPr>
          <w:rFonts w:cs="Calibri"/>
          <w:szCs w:val="24"/>
          <w:lang w:eastAsia="en-GB"/>
        </w:rPr>
        <w:t xml:space="preserve">trategic </w:t>
      </w:r>
      <w:r>
        <w:rPr>
          <w:rFonts w:cs="Calibri"/>
          <w:szCs w:val="24"/>
          <w:lang w:val="en-US" w:eastAsia="en-GB"/>
        </w:rPr>
        <w:t>p</w:t>
      </w:r>
      <w:r w:rsidRPr="00FE22AD">
        <w:rPr>
          <w:rFonts w:cs="Calibri"/>
          <w:szCs w:val="24"/>
          <w:lang w:eastAsia="en-GB"/>
        </w:rPr>
        <w:t>lan for the Union</w:t>
      </w:r>
      <w:r w:rsidR="00E12608">
        <w:rPr>
          <w:rFonts w:cs="Calibri"/>
          <w:szCs w:val="24"/>
          <w:lang w:eastAsia="en-GB"/>
        </w:rPr>
        <w:br/>
      </w:r>
      <w:r>
        <w:rPr>
          <w:rFonts w:cs="Calibri"/>
          <w:szCs w:val="24"/>
          <w:lang w:val="en-US" w:eastAsia="en-GB"/>
        </w:rPr>
        <w:t>for</w:t>
      </w:r>
      <w:r w:rsidR="00E12608">
        <w:rPr>
          <w:rFonts w:cs="Calibri"/>
          <w:szCs w:val="24"/>
          <w:lang w:val="en-US" w:eastAsia="en-GB"/>
        </w:rPr>
        <w:t xml:space="preserve"> </w:t>
      </w:r>
      <w:r w:rsidRPr="00FE22AD">
        <w:rPr>
          <w:rFonts w:cs="Calibri"/>
          <w:szCs w:val="24"/>
          <w:lang w:eastAsia="en-GB"/>
        </w:rPr>
        <w:t>202</w:t>
      </w:r>
      <w:r>
        <w:rPr>
          <w:rFonts w:cs="Calibri"/>
          <w:szCs w:val="24"/>
          <w:lang w:eastAsia="en-GB"/>
        </w:rPr>
        <w:t>4</w:t>
      </w:r>
      <w:r w:rsidRPr="00FE22AD">
        <w:rPr>
          <w:rFonts w:cs="Calibri"/>
          <w:szCs w:val="24"/>
          <w:lang w:eastAsia="en-GB"/>
        </w:rPr>
        <w:t>-202</w:t>
      </w:r>
      <w:r>
        <w:rPr>
          <w:rFonts w:cs="Calibri"/>
          <w:szCs w:val="24"/>
          <w:lang w:eastAsia="en-GB"/>
        </w:rPr>
        <w:t>7</w:t>
      </w:r>
      <w:r w:rsidRPr="00FE22AD">
        <w:rPr>
          <w:rFonts w:cs="Calibri"/>
          <w:szCs w:val="24"/>
          <w:lang w:eastAsia="en-GB"/>
        </w:rPr>
        <w:t xml:space="preserve"> and</w:t>
      </w:r>
      <w:r w:rsidR="00F2561F">
        <w:rPr>
          <w:rFonts w:cs="Calibri"/>
          <w:szCs w:val="24"/>
          <w:lang w:eastAsia="en-GB"/>
        </w:rPr>
        <w:t xml:space="preserve"> </w:t>
      </w:r>
      <w:r w:rsidRPr="00FE22AD">
        <w:rPr>
          <w:rFonts w:cs="Calibri"/>
          <w:szCs w:val="24"/>
          <w:lang w:eastAsia="en-GB"/>
        </w:rPr>
        <w:t xml:space="preserve">Resolution 151 (Rev. </w:t>
      </w:r>
      <w:r>
        <w:rPr>
          <w:rFonts w:cs="Calibri"/>
          <w:szCs w:val="24"/>
          <w:lang w:eastAsia="en-GB"/>
        </w:rPr>
        <w:t>Bucharest</w:t>
      </w:r>
      <w:r w:rsidRPr="00FE22AD">
        <w:rPr>
          <w:rFonts w:cs="Calibri"/>
          <w:szCs w:val="24"/>
          <w:lang w:eastAsia="en-GB"/>
        </w:rPr>
        <w:t>, 20</w:t>
      </w:r>
      <w:r>
        <w:rPr>
          <w:rFonts w:cs="Calibri"/>
          <w:szCs w:val="24"/>
          <w:lang w:eastAsia="en-GB"/>
        </w:rPr>
        <w:t>22</w:t>
      </w:r>
      <w:r w:rsidRPr="00FE22AD">
        <w:rPr>
          <w:rFonts w:cs="Calibri"/>
          <w:szCs w:val="24"/>
          <w:lang w:eastAsia="en-GB"/>
        </w:rPr>
        <w:t xml:space="preserve">) on the implementation of </w:t>
      </w:r>
      <w:r>
        <w:rPr>
          <w:rFonts w:cs="Calibri"/>
          <w:szCs w:val="24"/>
          <w:lang w:val="en-US" w:eastAsia="en-GB"/>
        </w:rPr>
        <w:t>r</w:t>
      </w:r>
      <w:r w:rsidRPr="00FE22AD">
        <w:rPr>
          <w:rFonts w:cs="Calibri"/>
          <w:szCs w:val="24"/>
          <w:lang w:eastAsia="en-GB"/>
        </w:rPr>
        <w:t>esults-based management,</w:t>
      </w:r>
    </w:p>
    <w:p w14:paraId="4005F74A" w14:textId="77777777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 w:firstLine="720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i/>
          <w:iCs/>
          <w:szCs w:val="24"/>
          <w:lang w:eastAsia="en-GB"/>
        </w:rPr>
        <w:t xml:space="preserve">having </w:t>
      </w:r>
      <w:proofErr w:type="gramStart"/>
      <w:r w:rsidRPr="00FE22AD">
        <w:rPr>
          <w:rFonts w:cs="Calibri"/>
          <w:i/>
          <w:iCs/>
          <w:szCs w:val="24"/>
          <w:lang w:eastAsia="en-GB"/>
        </w:rPr>
        <w:t>considered</w:t>
      </w:r>
      <w:proofErr w:type="gramEnd"/>
      <w:r w:rsidRPr="00FE22AD">
        <w:rPr>
          <w:rFonts w:cs="Calibri"/>
          <w:i/>
          <w:iCs/>
          <w:szCs w:val="24"/>
          <w:lang w:eastAsia="en-GB"/>
        </w:rPr>
        <w:t xml:space="preserve"> </w:t>
      </w:r>
    </w:p>
    <w:p w14:paraId="3FECAEDF" w14:textId="521B6830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 xml:space="preserve">the </w:t>
      </w:r>
      <w:r>
        <w:rPr>
          <w:rFonts w:cs="Calibri"/>
          <w:szCs w:val="24"/>
          <w:lang w:val="en-US" w:eastAsia="en-GB"/>
        </w:rPr>
        <w:t>o</w:t>
      </w:r>
      <w:r w:rsidRPr="00FE22AD">
        <w:rPr>
          <w:rFonts w:cs="Calibri"/>
          <w:szCs w:val="24"/>
          <w:lang w:eastAsia="en-GB"/>
        </w:rPr>
        <w:t xml:space="preserve">perational </w:t>
      </w:r>
      <w:r>
        <w:rPr>
          <w:rFonts w:cs="Calibri"/>
          <w:szCs w:val="24"/>
          <w:lang w:val="en-US" w:eastAsia="en-GB"/>
        </w:rPr>
        <w:t>p</w:t>
      </w:r>
      <w:r w:rsidRPr="00FE22AD">
        <w:rPr>
          <w:rFonts w:cs="Calibri"/>
          <w:szCs w:val="24"/>
          <w:lang w:eastAsia="en-GB"/>
        </w:rPr>
        <w:t xml:space="preserve">lan for the Union for </w:t>
      </w:r>
      <w:r>
        <w:rPr>
          <w:rFonts w:cs="Calibri"/>
          <w:szCs w:val="24"/>
          <w:lang w:val="en-US" w:eastAsia="en-GB"/>
        </w:rPr>
        <w:t>2024-2027</w:t>
      </w:r>
      <w:r w:rsidRPr="00FE22AD">
        <w:rPr>
          <w:rFonts w:cs="Calibri"/>
          <w:szCs w:val="24"/>
          <w:lang w:eastAsia="en-GB"/>
        </w:rPr>
        <w:t xml:space="preserve"> (Document C2</w:t>
      </w:r>
      <w:r>
        <w:rPr>
          <w:rFonts w:cs="Calibri"/>
          <w:szCs w:val="24"/>
          <w:lang w:eastAsia="en-GB"/>
        </w:rPr>
        <w:t>3</w:t>
      </w:r>
      <w:r w:rsidRPr="00FE22AD">
        <w:rPr>
          <w:rFonts w:cs="Calibri"/>
          <w:szCs w:val="24"/>
          <w:lang w:eastAsia="en-GB"/>
        </w:rPr>
        <w:t xml:space="preserve">/28), </w:t>
      </w:r>
    </w:p>
    <w:p w14:paraId="75FD6472" w14:textId="77777777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 w:firstLine="720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i/>
          <w:iCs/>
          <w:szCs w:val="24"/>
          <w:lang w:eastAsia="en-GB"/>
        </w:rPr>
        <w:t xml:space="preserve">having also </w:t>
      </w:r>
      <w:proofErr w:type="gramStart"/>
      <w:r w:rsidRPr="00FE22AD">
        <w:rPr>
          <w:rFonts w:cs="Calibri"/>
          <w:i/>
          <w:iCs/>
          <w:szCs w:val="24"/>
          <w:lang w:eastAsia="en-GB"/>
        </w:rPr>
        <w:t>considered</w:t>
      </w:r>
      <w:proofErr w:type="gramEnd"/>
      <w:r w:rsidRPr="00FE22AD">
        <w:rPr>
          <w:rFonts w:cs="Calibri"/>
          <w:i/>
          <w:iCs/>
          <w:szCs w:val="24"/>
          <w:lang w:eastAsia="en-GB"/>
        </w:rPr>
        <w:t xml:space="preserve"> </w:t>
      </w:r>
    </w:p>
    <w:p w14:paraId="1503558A" w14:textId="216EBC65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 xml:space="preserve">the need for the Secretary-General and the Directors of the Bureaux to have some flexibility in the implementation of the corresponding elements of the </w:t>
      </w:r>
      <w:r>
        <w:rPr>
          <w:rFonts w:cs="Calibri"/>
          <w:szCs w:val="24"/>
          <w:lang w:val="en-US" w:eastAsia="en-GB"/>
        </w:rPr>
        <w:t>o</w:t>
      </w:r>
      <w:r w:rsidRPr="00FE22AD">
        <w:rPr>
          <w:rFonts w:cs="Calibri"/>
          <w:szCs w:val="24"/>
          <w:lang w:eastAsia="en-GB"/>
        </w:rPr>
        <w:t xml:space="preserve">perational </w:t>
      </w:r>
      <w:r>
        <w:rPr>
          <w:rFonts w:cs="Calibri"/>
          <w:szCs w:val="24"/>
          <w:lang w:val="en-US" w:eastAsia="en-GB"/>
        </w:rPr>
        <w:t>p</w:t>
      </w:r>
      <w:r w:rsidRPr="00FE22AD">
        <w:rPr>
          <w:rFonts w:cs="Calibri"/>
          <w:szCs w:val="24"/>
          <w:lang w:eastAsia="en-GB"/>
        </w:rPr>
        <w:t xml:space="preserve">lan to take into consideration any changes that may occur during the interval between two </w:t>
      </w:r>
      <w:r w:rsidR="00E12608">
        <w:rPr>
          <w:rFonts w:cs="Calibri"/>
          <w:szCs w:val="24"/>
          <w:lang w:eastAsia="en-GB"/>
        </w:rPr>
        <w:t>c</w:t>
      </w:r>
      <w:r w:rsidRPr="00FE22AD">
        <w:rPr>
          <w:rFonts w:cs="Calibri"/>
          <w:szCs w:val="24"/>
          <w:lang w:eastAsia="en-GB"/>
        </w:rPr>
        <w:t>ouncil sessions,</w:t>
      </w:r>
    </w:p>
    <w:p w14:paraId="3BF546CE" w14:textId="303E2098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 w:firstLine="720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i/>
          <w:iCs/>
          <w:szCs w:val="24"/>
          <w:lang w:eastAsia="en-GB"/>
        </w:rPr>
        <w:t>resolves</w:t>
      </w:r>
    </w:p>
    <w:p w14:paraId="4BAA251A" w14:textId="71834CBB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>1</w:t>
      </w:r>
      <w:r>
        <w:rPr>
          <w:rFonts w:cs="Calibri"/>
          <w:szCs w:val="24"/>
          <w:lang w:eastAsia="en-GB"/>
        </w:rPr>
        <w:tab/>
      </w:r>
      <w:r w:rsidRPr="00FE22AD">
        <w:rPr>
          <w:rFonts w:cs="Calibri"/>
          <w:szCs w:val="24"/>
          <w:lang w:eastAsia="en-GB"/>
        </w:rPr>
        <w:t xml:space="preserve">to approve the </w:t>
      </w:r>
      <w:r>
        <w:rPr>
          <w:rFonts w:cs="Calibri"/>
          <w:szCs w:val="24"/>
          <w:lang w:val="en-US" w:eastAsia="en-GB"/>
        </w:rPr>
        <w:t>o</w:t>
      </w:r>
      <w:r w:rsidRPr="00FE22AD">
        <w:rPr>
          <w:rFonts w:cs="Calibri"/>
          <w:szCs w:val="24"/>
          <w:lang w:eastAsia="en-GB"/>
        </w:rPr>
        <w:t xml:space="preserve">perational </w:t>
      </w:r>
      <w:r>
        <w:rPr>
          <w:rFonts w:cs="Calibri"/>
          <w:szCs w:val="24"/>
          <w:lang w:val="en-US" w:eastAsia="en-GB"/>
        </w:rPr>
        <w:t>p</w:t>
      </w:r>
      <w:r w:rsidRPr="00FE22AD">
        <w:rPr>
          <w:rFonts w:cs="Calibri"/>
          <w:szCs w:val="24"/>
          <w:lang w:eastAsia="en-GB"/>
        </w:rPr>
        <w:t xml:space="preserve">lan for the Union for </w:t>
      </w:r>
      <w:r>
        <w:rPr>
          <w:rFonts w:cs="Calibri"/>
          <w:szCs w:val="24"/>
          <w:lang w:val="en-US" w:eastAsia="en-GB"/>
        </w:rPr>
        <w:t>2024-2027</w:t>
      </w:r>
      <w:r w:rsidRPr="00FE22AD">
        <w:rPr>
          <w:rFonts w:cs="Calibri"/>
          <w:szCs w:val="24"/>
          <w:lang w:eastAsia="en-GB"/>
        </w:rPr>
        <w:t xml:space="preserve">; and </w:t>
      </w:r>
    </w:p>
    <w:p w14:paraId="595E2F3C" w14:textId="5A754002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100" w:beforeAutospacing="1" w:after="100" w:afterAutospacing="1"/>
        <w:ind w:left="709" w:right="329"/>
        <w:textAlignment w:val="auto"/>
        <w:rPr>
          <w:rFonts w:ascii="Times New Roman" w:hAnsi="Times New Roman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>2</w:t>
      </w:r>
      <w:r>
        <w:rPr>
          <w:rFonts w:cs="Calibri"/>
          <w:szCs w:val="24"/>
          <w:lang w:eastAsia="en-GB"/>
        </w:rPr>
        <w:tab/>
      </w:r>
      <w:r w:rsidRPr="00FE22AD">
        <w:rPr>
          <w:rFonts w:cs="Calibri"/>
          <w:szCs w:val="24"/>
          <w:lang w:eastAsia="en-GB"/>
        </w:rPr>
        <w:t xml:space="preserve">to allow the Secretary-General and the Directors the necessary flexibility in the implementation of the corresponding elements of the </w:t>
      </w:r>
      <w:r>
        <w:rPr>
          <w:rFonts w:cs="Calibri"/>
          <w:szCs w:val="24"/>
          <w:lang w:val="en-US" w:eastAsia="en-GB"/>
        </w:rPr>
        <w:t>o</w:t>
      </w:r>
      <w:r w:rsidRPr="00FE22AD">
        <w:rPr>
          <w:rFonts w:cs="Calibri"/>
          <w:szCs w:val="24"/>
          <w:lang w:eastAsia="en-GB"/>
        </w:rPr>
        <w:t xml:space="preserve">perational </w:t>
      </w:r>
      <w:r>
        <w:rPr>
          <w:rFonts w:cs="Calibri"/>
          <w:szCs w:val="24"/>
          <w:lang w:val="en-US" w:eastAsia="en-GB"/>
        </w:rPr>
        <w:t>p</w:t>
      </w:r>
      <w:r w:rsidRPr="00FE22AD">
        <w:rPr>
          <w:rFonts w:cs="Calibri"/>
          <w:szCs w:val="24"/>
          <w:lang w:eastAsia="en-GB"/>
        </w:rPr>
        <w:t xml:space="preserve">lan for </w:t>
      </w:r>
      <w:r>
        <w:rPr>
          <w:rFonts w:cs="Calibri"/>
          <w:szCs w:val="24"/>
          <w:lang w:val="en-US" w:eastAsia="en-GB"/>
        </w:rPr>
        <w:t>the Union for 2024-2027</w:t>
      </w:r>
      <w:r w:rsidRPr="00FE22AD">
        <w:rPr>
          <w:rFonts w:cs="Calibri"/>
          <w:szCs w:val="24"/>
          <w:lang w:eastAsia="en-GB"/>
        </w:rPr>
        <w:t>.</w:t>
      </w:r>
    </w:p>
    <w:p w14:paraId="0D46F401" w14:textId="77777777" w:rsidR="00B5220C" w:rsidRPr="00FE22AD" w:rsidRDefault="00B5220C" w:rsidP="00B5220C">
      <w:pPr>
        <w:tabs>
          <w:tab w:val="clear" w:pos="567"/>
          <w:tab w:val="clear" w:pos="1134"/>
          <w:tab w:val="clear" w:pos="1701"/>
          <w:tab w:val="clear" w:pos="2268"/>
          <w:tab w:val="clear" w:pos="2835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overflowPunct/>
        <w:autoSpaceDE/>
        <w:autoSpaceDN/>
        <w:adjustRightInd/>
        <w:spacing w:before="0"/>
        <w:ind w:left="142"/>
        <w:jc w:val="center"/>
        <w:textAlignment w:val="auto"/>
        <w:rPr>
          <w:rFonts w:cs="Calibri"/>
          <w:szCs w:val="24"/>
          <w:lang w:eastAsia="en-GB"/>
        </w:rPr>
      </w:pPr>
      <w:r w:rsidRPr="00FE22AD">
        <w:rPr>
          <w:rFonts w:cs="Calibri"/>
          <w:szCs w:val="24"/>
          <w:lang w:eastAsia="en-GB"/>
        </w:rPr>
        <w:t>__________________</w:t>
      </w:r>
    </w:p>
    <w:p w14:paraId="1113090E" w14:textId="77777777" w:rsid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4E47B426" w14:textId="77777777" w:rsidR="00E627C5" w:rsidRDefault="00E627C5" w:rsidP="00E627C5">
      <w:pPr>
        <w:pStyle w:val="Header"/>
        <w:snapToGrid w:val="0"/>
        <w:spacing w:before="120" w:after="120"/>
        <w:jc w:val="left"/>
        <w:rPr>
          <w:rFonts w:asciiTheme="minorHAnsi" w:hAnsiTheme="minorHAnsi" w:cstheme="minorHAnsi"/>
          <w:sz w:val="24"/>
          <w:szCs w:val="24"/>
          <w:lang w:val="en-US"/>
        </w:rPr>
      </w:pPr>
    </w:p>
    <w:p w14:paraId="398B95B7" w14:textId="77777777" w:rsidR="00E627C5" w:rsidRPr="00A4278E" w:rsidRDefault="00E627C5" w:rsidP="00E627C5">
      <w:pPr>
        <w:pStyle w:val="Header"/>
        <w:snapToGrid w:val="0"/>
        <w:spacing w:before="120" w:after="120"/>
        <w:jc w:val="both"/>
        <w:rPr>
          <w:rFonts w:asciiTheme="minorHAnsi" w:hAnsiTheme="minorHAnsi" w:cstheme="minorHAnsi"/>
          <w:sz w:val="24"/>
          <w:szCs w:val="24"/>
          <w:lang w:val="en-US"/>
        </w:rPr>
      </w:pPr>
    </w:p>
    <w:p w14:paraId="429D40E1" w14:textId="77777777" w:rsidR="00E627C5" w:rsidRPr="00E627C5" w:rsidRDefault="00E627C5">
      <w:pPr>
        <w:tabs>
          <w:tab w:val="clear" w:pos="567"/>
          <w:tab w:val="clear" w:pos="1134"/>
          <w:tab w:val="clear" w:pos="1701"/>
          <w:tab w:val="clear" w:pos="2268"/>
          <w:tab w:val="clear" w:pos="2835"/>
        </w:tabs>
        <w:overflowPunct/>
        <w:autoSpaceDE/>
        <w:autoSpaceDN/>
        <w:adjustRightInd/>
        <w:spacing w:before="0"/>
        <w:textAlignment w:val="auto"/>
        <w:rPr>
          <w:lang w:val="en-US"/>
        </w:rPr>
      </w:pPr>
    </w:p>
    <w:sectPr w:rsidR="00E627C5" w:rsidRPr="00E627C5" w:rsidSect="00B5220C">
      <w:pgSz w:w="11907" w:h="16834"/>
      <w:pgMar w:top="1418" w:right="1418" w:bottom="1418" w:left="1418" w:header="720" w:footer="720" w:gutter="0"/>
      <w:paperSrc w:first="286" w:other="286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3CCC16" w14:textId="77777777" w:rsidR="002E767E" w:rsidRDefault="002E767E">
      <w:r>
        <w:separator/>
      </w:r>
    </w:p>
  </w:endnote>
  <w:endnote w:type="continuationSeparator" w:id="0">
    <w:p w14:paraId="6CEB2B7E" w14:textId="77777777" w:rsidR="002E767E" w:rsidRDefault="002E76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G Times">
    <w:altName w:val="Times New Roman"/>
    <w:panose1 w:val="020B0604020202020204"/>
    <w:charset w:val="00"/>
    <w:family w:val="roman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064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03"/>
      <w:gridCol w:w="8261"/>
    </w:tblGrid>
    <w:tr w:rsidR="00EE49E8" w:rsidRPr="00784011" w14:paraId="3C2EDA0B" w14:textId="77777777" w:rsidTr="0042469C">
      <w:trPr>
        <w:jc w:val="center"/>
      </w:trPr>
      <w:tc>
        <w:tcPr>
          <w:tcW w:w="1803" w:type="dxa"/>
          <w:vAlign w:val="center"/>
        </w:tcPr>
        <w:p w14:paraId="3FDA5160" w14:textId="77777777" w:rsidR="00EE49E8" w:rsidRDefault="00EE49E8" w:rsidP="00EE49E8">
          <w:pPr>
            <w:pStyle w:val="Header"/>
            <w:jc w:val="left"/>
            <w:rPr>
              <w:noProof/>
            </w:rPr>
          </w:pPr>
          <w:r>
            <w:rPr>
              <w:noProof/>
            </w:rPr>
            <w:t>DPS #</w:t>
          </w:r>
        </w:p>
      </w:tc>
      <w:tc>
        <w:tcPr>
          <w:tcW w:w="8261" w:type="dxa"/>
        </w:tcPr>
        <w:p w14:paraId="35709C74" w14:textId="66E787CD" w:rsidR="00EE49E8" w:rsidRPr="00E06FD5" w:rsidRDefault="00EE49E8" w:rsidP="00EE49E8">
          <w:pPr>
            <w:pStyle w:val="Header"/>
            <w:tabs>
              <w:tab w:val="left" w:pos="7070"/>
              <w:tab w:val="right" w:pos="8505"/>
              <w:tab w:val="right" w:pos="9639"/>
            </w:tabs>
            <w:jc w:val="left"/>
            <w:rPr>
              <w:rFonts w:ascii="Arial" w:hAnsi="Arial" w:cs="Arial"/>
              <w:b/>
              <w:bCs/>
              <w:szCs w:val="18"/>
            </w:rPr>
          </w:pPr>
          <w:r>
            <w:rPr>
              <w:bCs/>
            </w:rPr>
            <w:tab/>
          </w:r>
          <w:r w:rsidRPr="00623AE3">
            <w:rPr>
              <w:bCs/>
            </w:rPr>
            <w:t>C</w:t>
          </w:r>
          <w:r>
            <w:rPr>
              <w:bCs/>
            </w:rPr>
            <w:t>2</w:t>
          </w:r>
          <w:r w:rsidR="00AD424E">
            <w:rPr>
              <w:bCs/>
            </w:rPr>
            <w:t>3</w:t>
          </w:r>
          <w:r w:rsidRPr="00623AE3">
            <w:rPr>
              <w:bCs/>
            </w:rPr>
            <w:t>/</w:t>
          </w:r>
          <w:r w:rsidR="000061F0">
            <w:rPr>
              <w:bCs/>
            </w:rPr>
            <w:t>28</w:t>
          </w:r>
          <w:r w:rsidRPr="00623AE3">
            <w:rPr>
              <w:bCs/>
            </w:rPr>
            <w:t>-E</w:t>
          </w:r>
          <w:r>
            <w:rPr>
              <w:bCs/>
            </w:rPr>
            <w:tab/>
          </w:r>
          <w:r>
            <w:fldChar w:fldCharType="begin"/>
          </w:r>
          <w:r>
            <w:instrText>PAGE</w:instrText>
          </w:r>
          <w:r>
            <w:fldChar w:fldCharType="separate"/>
          </w:r>
          <w:r>
            <w:t>1</w:t>
          </w:r>
          <w:r>
            <w:rPr>
              <w:noProof/>
            </w:rPr>
            <w:fldChar w:fldCharType="end"/>
          </w:r>
        </w:p>
      </w:tc>
    </w:tr>
  </w:tbl>
  <w:p w14:paraId="6C6FB1E8" w14:textId="77777777" w:rsidR="00EE49E8" w:rsidRPr="00DB1936" w:rsidRDefault="00EE49E8" w:rsidP="00EE49E8">
    <w:pPr>
      <w:pStyle w:val="Header"/>
      <w:tabs>
        <w:tab w:val="left" w:pos="8080"/>
        <w:tab w:val="right" w:pos="9072"/>
      </w:tabs>
      <w:jc w:val="left"/>
      <w:rPr>
        <w:bCs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064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03"/>
      <w:gridCol w:w="8261"/>
    </w:tblGrid>
    <w:tr w:rsidR="00EE49E8" w:rsidRPr="00784011" w14:paraId="5B19715E" w14:textId="77777777" w:rsidTr="00EE49E8">
      <w:trPr>
        <w:jc w:val="center"/>
      </w:trPr>
      <w:tc>
        <w:tcPr>
          <w:tcW w:w="1803" w:type="dxa"/>
          <w:vAlign w:val="center"/>
        </w:tcPr>
        <w:p w14:paraId="0BE27363" w14:textId="77777777" w:rsidR="00EE49E8" w:rsidRDefault="00000000" w:rsidP="00EE49E8">
          <w:pPr>
            <w:pStyle w:val="Header"/>
            <w:jc w:val="left"/>
            <w:rPr>
              <w:noProof/>
            </w:rPr>
          </w:pPr>
          <w:hyperlink r:id="rId1" w:history="1">
            <w:r w:rsidR="00EE49E8" w:rsidRPr="00A514A4">
              <w:rPr>
                <w:rStyle w:val="Hyperlink"/>
                <w:szCs w:val="14"/>
                <w:u w:val="none"/>
              </w:rPr>
              <w:t>www.itu.int/council</w:t>
            </w:r>
          </w:hyperlink>
        </w:p>
      </w:tc>
      <w:tc>
        <w:tcPr>
          <w:tcW w:w="8261" w:type="dxa"/>
        </w:tcPr>
        <w:p w14:paraId="09715012" w14:textId="5C53F969" w:rsidR="00EE49E8" w:rsidRPr="00E06FD5" w:rsidRDefault="00EE49E8" w:rsidP="00EE49E8">
          <w:pPr>
            <w:pStyle w:val="Header"/>
            <w:tabs>
              <w:tab w:val="left" w:pos="7070"/>
              <w:tab w:val="right" w:pos="8505"/>
              <w:tab w:val="right" w:pos="9639"/>
            </w:tabs>
            <w:jc w:val="left"/>
            <w:rPr>
              <w:rFonts w:ascii="Arial" w:hAnsi="Arial" w:cs="Arial"/>
              <w:b/>
              <w:bCs/>
              <w:szCs w:val="18"/>
            </w:rPr>
          </w:pPr>
          <w:r>
            <w:rPr>
              <w:bCs/>
            </w:rPr>
            <w:tab/>
          </w:r>
          <w:r w:rsidRPr="00623AE3">
            <w:rPr>
              <w:bCs/>
            </w:rPr>
            <w:t>C</w:t>
          </w:r>
          <w:r>
            <w:rPr>
              <w:bCs/>
            </w:rPr>
            <w:t>2</w:t>
          </w:r>
          <w:r w:rsidR="00AD424E">
            <w:rPr>
              <w:bCs/>
            </w:rPr>
            <w:t>3</w:t>
          </w:r>
          <w:r w:rsidRPr="00623AE3">
            <w:rPr>
              <w:bCs/>
            </w:rPr>
            <w:t>/</w:t>
          </w:r>
          <w:r w:rsidR="000061F0">
            <w:rPr>
              <w:bCs/>
            </w:rPr>
            <w:t>28</w:t>
          </w:r>
          <w:r w:rsidRPr="00623AE3">
            <w:rPr>
              <w:bCs/>
            </w:rPr>
            <w:t>-E</w:t>
          </w:r>
          <w:r>
            <w:rPr>
              <w:bCs/>
            </w:rPr>
            <w:tab/>
          </w:r>
          <w:r>
            <w:fldChar w:fldCharType="begin"/>
          </w:r>
          <w:r>
            <w:instrText>PAGE</w:instrText>
          </w:r>
          <w:r>
            <w:fldChar w:fldCharType="separate"/>
          </w:r>
          <w:r>
            <w:t>1</w:t>
          </w:r>
          <w:r>
            <w:rPr>
              <w:noProof/>
            </w:rPr>
            <w:fldChar w:fldCharType="end"/>
          </w:r>
        </w:p>
      </w:tc>
    </w:tr>
  </w:tbl>
  <w:p w14:paraId="7A1F1124" w14:textId="77777777" w:rsidR="00A514A4" w:rsidRPr="00623AE3" w:rsidRDefault="00A514A4" w:rsidP="00EE49E8">
    <w:pPr>
      <w:pStyle w:val="Header"/>
      <w:tabs>
        <w:tab w:val="left" w:pos="8080"/>
        <w:tab w:val="right" w:pos="9072"/>
      </w:tabs>
      <w:jc w:val="right"/>
      <w:rPr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E95AE0" w14:textId="77777777" w:rsidR="002E767E" w:rsidRDefault="002E767E">
      <w:r>
        <w:t>____________________</w:t>
      </w:r>
    </w:p>
  </w:footnote>
  <w:footnote w:type="continuationSeparator" w:id="0">
    <w:p w14:paraId="584D3D61" w14:textId="77777777" w:rsidR="002E767E" w:rsidRDefault="002E76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70BDC9" w14:textId="1A230727" w:rsidR="00AD3606" w:rsidRDefault="00AD3606" w:rsidP="00B5220C">
    <w:pPr>
      <w:pStyle w:val="Header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3FAD72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625CFF"/>
    <w:multiLevelType w:val="hybridMultilevel"/>
    <w:tmpl w:val="1CB4A968"/>
    <w:lvl w:ilvl="0" w:tplc="304ACEC0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3C4EFB"/>
    <w:multiLevelType w:val="hybridMultilevel"/>
    <w:tmpl w:val="8B885DFC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F542A"/>
    <w:multiLevelType w:val="hybridMultilevel"/>
    <w:tmpl w:val="1486D5D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C522FB5"/>
    <w:multiLevelType w:val="hybridMultilevel"/>
    <w:tmpl w:val="F5CE6418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595362"/>
    <w:multiLevelType w:val="hybridMultilevel"/>
    <w:tmpl w:val="EA6A9964"/>
    <w:lvl w:ilvl="0" w:tplc="08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A651894"/>
    <w:multiLevelType w:val="multilevel"/>
    <w:tmpl w:val="CEBEEC1E"/>
    <w:lvl w:ilvl="0">
      <w:start w:val="1"/>
      <w:numFmt w:val="decimal"/>
      <w:lvlText w:val="%1"/>
      <w:lvlJc w:val="left"/>
      <w:pPr>
        <w:ind w:left="1848" w:hanging="360"/>
      </w:pPr>
      <w:rPr>
        <w:rFonts w:cs="Times New Roman" w:hint="default"/>
        <w:b/>
        <w:bCs w:val="0"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2103" w:hanging="615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2208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208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568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2568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2928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2928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3288" w:hanging="1800"/>
      </w:pPr>
      <w:rPr>
        <w:rFonts w:cs="Times New Roman" w:hint="default"/>
      </w:rPr>
    </w:lvl>
  </w:abstractNum>
  <w:abstractNum w:abstractNumId="7" w15:restartNumberingAfterBreak="0">
    <w:nsid w:val="5D717A17"/>
    <w:multiLevelType w:val="hybridMultilevel"/>
    <w:tmpl w:val="4D727414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6E4A74"/>
    <w:multiLevelType w:val="hybridMultilevel"/>
    <w:tmpl w:val="2944901E"/>
    <w:lvl w:ilvl="0" w:tplc="08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D75B44"/>
    <w:multiLevelType w:val="hybridMultilevel"/>
    <w:tmpl w:val="25E2D8DA"/>
    <w:lvl w:ilvl="0" w:tplc="080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374816267">
    <w:abstractNumId w:val="0"/>
  </w:num>
  <w:num w:numId="2" w16cid:durableId="296762178">
    <w:abstractNumId w:val="6"/>
  </w:num>
  <w:num w:numId="3" w16cid:durableId="959916525">
    <w:abstractNumId w:val="4"/>
  </w:num>
  <w:num w:numId="4" w16cid:durableId="820193320">
    <w:abstractNumId w:val="8"/>
  </w:num>
  <w:num w:numId="5" w16cid:durableId="1322659297">
    <w:abstractNumId w:val="2"/>
  </w:num>
  <w:num w:numId="6" w16cid:durableId="1550997683">
    <w:abstractNumId w:val="7"/>
  </w:num>
  <w:num w:numId="7" w16cid:durableId="147600619">
    <w:abstractNumId w:val="3"/>
  </w:num>
  <w:num w:numId="8" w16cid:durableId="388042345">
    <w:abstractNumId w:val="1"/>
  </w:num>
  <w:num w:numId="9" w16cid:durableId="730495179">
    <w:abstractNumId w:val="5"/>
  </w:num>
  <w:num w:numId="10" w16cid:durableId="100836367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0"/>
  <w:embedSystemFonts/>
  <w:proofState w:spelling="clean" w:grammar="clean"/>
  <w:attachedTemplate r:id="rId1"/>
  <w:stylePaneFormatFilter w:val="3C01" w:allStyles="1" w:customStyles="0" w:latentStyles="0" w:stylesInUse="0" w:headingStyles="0" w:numberingStyles="0" w:tableStyles="0" w:directFormattingOnRuns="0" w:directFormattingOnParagraphs="0" w:directFormattingOnNumbering="1" w:directFormattingOnTables="1" w:clearFormatting="1" w:top3HeadingStyles="1" w:visibleStyles="0" w:alternateStyleNames="0"/>
  <w:defaultTabStop w:val="720"/>
  <w:doNotHyphenateCaps/>
  <w:drawingGridHorizontalSpacing w:val="12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54171"/>
    <w:rsid w:val="000061F0"/>
    <w:rsid w:val="000210D4"/>
    <w:rsid w:val="000211D7"/>
    <w:rsid w:val="00063016"/>
    <w:rsid w:val="00066795"/>
    <w:rsid w:val="000714B7"/>
    <w:rsid w:val="00076AF6"/>
    <w:rsid w:val="00085CF2"/>
    <w:rsid w:val="000B1705"/>
    <w:rsid w:val="000D42CD"/>
    <w:rsid w:val="000D75B2"/>
    <w:rsid w:val="001121F5"/>
    <w:rsid w:val="001400DC"/>
    <w:rsid w:val="00140CE1"/>
    <w:rsid w:val="0017539C"/>
    <w:rsid w:val="00175AC2"/>
    <w:rsid w:val="0017609F"/>
    <w:rsid w:val="001767CA"/>
    <w:rsid w:val="00197584"/>
    <w:rsid w:val="001A7D1D"/>
    <w:rsid w:val="001B51DD"/>
    <w:rsid w:val="001C628E"/>
    <w:rsid w:val="001E0F7B"/>
    <w:rsid w:val="001F0100"/>
    <w:rsid w:val="002119FD"/>
    <w:rsid w:val="002130E0"/>
    <w:rsid w:val="00213E4C"/>
    <w:rsid w:val="00264425"/>
    <w:rsid w:val="00265875"/>
    <w:rsid w:val="0027303B"/>
    <w:rsid w:val="00277D2E"/>
    <w:rsid w:val="0028109B"/>
    <w:rsid w:val="00281D4B"/>
    <w:rsid w:val="002A2188"/>
    <w:rsid w:val="002B1F58"/>
    <w:rsid w:val="002C1C7A"/>
    <w:rsid w:val="002C54E2"/>
    <w:rsid w:val="002E767E"/>
    <w:rsid w:val="0030160F"/>
    <w:rsid w:val="00316C45"/>
    <w:rsid w:val="00320223"/>
    <w:rsid w:val="00322D0D"/>
    <w:rsid w:val="003509F8"/>
    <w:rsid w:val="00352243"/>
    <w:rsid w:val="00361465"/>
    <w:rsid w:val="00367C32"/>
    <w:rsid w:val="00374EBC"/>
    <w:rsid w:val="00380488"/>
    <w:rsid w:val="003877F5"/>
    <w:rsid w:val="003942D4"/>
    <w:rsid w:val="003958A8"/>
    <w:rsid w:val="003A02F6"/>
    <w:rsid w:val="003A2501"/>
    <w:rsid w:val="003B7904"/>
    <w:rsid w:val="003B7C5D"/>
    <w:rsid w:val="003C2533"/>
    <w:rsid w:val="003D5A7F"/>
    <w:rsid w:val="0040435A"/>
    <w:rsid w:val="004050FB"/>
    <w:rsid w:val="00416A24"/>
    <w:rsid w:val="00431D9E"/>
    <w:rsid w:val="00433CE8"/>
    <w:rsid w:val="00434A5C"/>
    <w:rsid w:val="004544D9"/>
    <w:rsid w:val="0046493B"/>
    <w:rsid w:val="004704D8"/>
    <w:rsid w:val="004713EB"/>
    <w:rsid w:val="00472BAD"/>
    <w:rsid w:val="00484009"/>
    <w:rsid w:val="00490E72"/>
    <w:rsid w:val="00491157"/>
    <w:rsid w:val="004921C8"/>
    <w:rsid w:val="00495B0B"/>
    <w:rsid w:val="004A1B8B"/>
    <w:rsid w:val="004D1851"/>
    <w:rsid w:val="004D599D"/>
    <w:rsid w:val="004D6352"/>
    <w:rsid w:val="004E2EA5"/>
    <w:rsid w:val="004E3AEB"/>
    <w:rsid w:val="0050223C"/>
    <w:rsid w:val="0052156C"/>
    <w:rsid w:val="005243FF"/>
    <w:rsid w:val="00550D70"/>
    <w:rsid w:val="00564FBC"/>
    <w:rsid w:val="005726B1"/>
    <w:rsid w:val="005800BC"/>
    <w:rsid w:val="00582442"/>
    <w:rsid w:val="005F3269"/>
    <w:rsid w:val="006078DD"/>
    <w:rsid w:val="00623AE3"/>
    <w:rsid w:val="006309AA"/>
    <w:rsid w:val="0064737F"/>
    <w:rsid w:val="006535F1"/>
    <w:rsid w:val="0065557D"/>
    <w:rsid w:val="00660D50"/>
    <w:rsid w:val="00662984"/>
    <w:rsid w:val="006716BB"/>
    <w:rsid w:val="00680CEA"/>
    <w:rsid w:val="006B1859"/>
    <w:rsid w:val="006B6680"/>
    <w:rsid w:val="006B6DCC"/>
    <w:rsid w:val="006F375F"/>
    <w:rsid w:val="00702DEF"/>
    <w:rsid w:val="00706861"/>
    <w:rsid w:val="0075051B"/>
    <w:rsid w:val="00752D1E"/>
    <w:rsid w:val="00784029"/>
    <w:rsid w:val="0079107E"/>
    <w:rsid w:val="00793188"/>
    <w:rsid w:val="00794D34"/>
    <w:rsid w:val="007B5BCE"/>
    <w:rsid w:val="00813E5E"/>
    <w:rsid w:val="0083581B"/>
    <w:rsid w:val="008531B3"/>
    <w:rsid w:val="00863874"/>
    <w:rsid w:val="00864AFF"/>
    <w:rsid w:val="00865925"/>
    <w:rsid w:val="00890C70"/>
    <w:rsid w:val="008B4A6A"/>
    <w:rsid w:val="008C7E27"/>
    <w:rsid w:val="008F7448"/>
    <w:rsid w:val="0090147A"/>
    <w:rsid w:val="009173EF"/>
    <w:rsid w:val="00923DB2"/>
    <w:rsid w:val="00932906"/>
    <w:rsid w:val="00961B0B"/>
    <w:rsid w:val="00991AAC"/>
    <w:rsid w:val="009A678C"/>
    <w:rsid w:val="009B38C3"/>
    <w:rsid w:val="009B46BA"/>
    <w:rsid w:val="009D3668"/>
    <w:rsid w:val="009D4B81"/>
    <w:rsid w:val="009E17BD"/>
    <w:rsid w:val="009E485A"/>
    <w:rsid w:val="00A04CEC"/>
    <w:rsid w:val="00A15C92"/>
    <w:rsid w:val="00A27F92"/>
    <w:rsid w:val="00A32257"/>
    <w:rsid w:val="00A36D20"/>
    <w:rsid w:val="00A514A4"/>
    <w:rsid w:val="00A54171"/>
    <w:rsid w:val="00A55622"/>
    <w:rsid w:val="00A633BE"/>
    <w:rsid w:val="00A635BE"/>
    <w:rsid w:val="00A65643"/>
    <w:rsid w:val="00A83502"/>
    <w:rsid w:val="00AA68FD"/>
    <w:rsid w:val="00AD15B3"/>
    <w:rsid w:val="00AD3606"/>
    <w:rsid w:val="00AD424E"/>
    <w:rsid w:val="00AD4A3D"/>
    <w:rsid w:val="00AF4B94"/>
    <w:rsid w:val="00AF6E49"/>
    <w:rsid w:val="00B04A67"/>
    <w:rsid w:val="00B0583C"/>
    <w:rsid w:val="00B40A81"/>
    <w:rsid w:val="00B44910"/>
    <w:rsid w:val="00B5220C"/>
    <w:rsid w:val="00B72267"/>
    <w:rsid w:val="00B76EB6"/>
    <w:rsid w:val="00B7737B"/>
    <w:rsid w:val="00B824C8"/>
    <w:rsid w:val="00B84B9D"/>
    <w:rsid w:val="00BA1F57"/>
    <w:rsid w:val="00BC251A"/>
    <w:rsid w:val="00BD032B"/>
    <w:rsid w:val="00BE2640"/>
    <w:rsid w:val="00BF48C7"/>
    <w:rsid w:val="00C01189"/>
    <w:rsid w:val="00C15CDD"/>
    <w:rsid w:val="00C374DE"/>
    <w:rsid w:val="00C46E5B"/>
    <w:rsid w:val="00C47AD4"/>
    <w:rsid w:val="00C52D81"/>
    <w:rsid w:val="00C55198"/>
    <w:rsid w:val="00C75439"/>
    <w:rsid w:val="00C93C13"/>
    <w:rsid w:val="00CA6393"/>
    <w:rsid w:val="00CB18FF"/>
    <w:rsid w:val="00CD0920"/>
    <w:rsid w:val="00CD0C08"/>
    <w:rsid w:val="00CE03FB"/>
    <w:rsid w:val="00CE3353"/>
    <w:rsid w:val="00CE433C"/>
    <w:rsid w:val="00CF0161"/>
    <w:rsid w:val="00CF33F3"/>
    <w:rsid w:val="00D06183"/>
    <w:rsid w:val="00D22C42"/>
    <w:rsid w:val="00D65041"/>
    <w:rsid w:val="00DA6BFD"/>
    <w:rsid w:val="00DB1936"/>
    <w:rsid w:val="00DB384B"/>
    <w:rsid w:val="00DB3DCC"/>
    <w:rsid w:val="00DF0189"/>
    <w:rsid w:val="00DF78AC"/>
    <w:rsid w:val="00E06FD5"/>
    <w:rsid w:val="00E10E80"/>
    <w:rsid w:val="00E124F0"/>
    <w:rsid w:val="00E12608"/>
    <w:rsid w:val="00E208AF"/>
    <w:rsid w:val="00E5453F"/>
    <w:rsid w:val="00E55124"/>
    <w:rsid w:val="00E60F04"/>
    <w:rsid w:val="00E627C5"/>
    <w:rsid w:val="00E65B24"/>
    <w:rsid w:val="00E768DD"/>
    <w:rsid w:val="00E775B7"/>
    <w:rsid w:val="00E854E4"/>
    <w:rsid w:val="00E86DBF"/>
    <w:rsid w:val="00EB0D6F"/>
    <w:rsid w:val="00EB2232"/>
    <w:rsid w:val="00EB788F"/>
    <w:rsid w:val="00EC5337"/>
    <w:rsid w:val="00EE49E8"/>
    <w:rsid w:val="00F16BAB"/>
    <w:rsid w:val="00F2150A"/>
    <w:rsid w:val="00F22498"/>
    <w:rsid w:val="00F231D8"/>
    <w:rsid w:val="00F2561F"/>
    <w:rsid w:val="00F44C00"/>
    <w:rsid w:val="00F46C5F"/>
    <w:rsid w:val="00F632C0"/>
    <w:rsid w:val="00F94A63"/>
    <w:rsid w:val="00FA1C28"/>
    <w:rsid w:val="00FB1279"/>
    <w:rsid w:val="00FB6B76"/>
    <w:rsid w:val="00FB7596"/>
    <w:rsid w:val="00FE4077"/>
    <w:rsid w:val="00FE77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CA76F2F"/>
  <w15:docId w15:val="{4C1A66F7-C213-4887-BEDE-8DB6A3978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2C54E2"/>
    <w:pPr>
      <w:tabs>
        <w:tab w:val="left" w:pos="567"/>
        <w:tab w:val="left" w:pos="1134"/>
        <w:tab w:val="left" w:pos="1701"/>
        <w:tab w:val="left" w:pos="2268"/>
        <w:tab w:val="left" w:pos="2835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Calibri" w:hAnsi="Calibri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813E5E"/>
    <w:pPr>
      <w:keepNext/>
      <w:keepLines/>
      <w:spacing w:before="480"/>
      <w:ind w:left="567" w:hanging="567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813E5E"/>
    <w:pPr>
      <w:spacing w:before="32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813E5E"/>
    <w:pPr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813E5E"/>
    <w:pPr>
      <w:ind w:left="1134" w:hanging="1134"/>
      <w:outlineLvl w:val="3"/>
    </w:pPr>
  </w:style>
  <w:style w:type="paragraph" w:styleId="Heading5">
    <w:name w:val="heading 5"/>
    <w:basedOn w:val="Heading4"/>
    <w:next w:val="Normal"/>
    <w:qFormat/>
    <w:rsid w:val="00813E5E"/>
    <w:pPr>
      <w:outlineLvl w:val="4"/>
    </w:pPr>
  </w:style>
  <w:style w:type="paragraph" w:styleId="Heading6">
    <w:name w:val="heading 6"/>
    <w:basedOn w:val="Heading4"/>
    <w:next w:val="Normal"/>
    <w:qFormat/>
    <w:rsid w:val="00813E5E"/>
    <w:pPr>
      <w:outlineLvl w:val="5"/>
    </w:pPr>
  </w:style>
  <w:style w:type="paragraph" w:styleId="Heading7">
    <w:name w:val="heading 7"/>
    <w:basedOn w:val="Heading4"/>
    <w:next w:val="Normal"/>
    <w:qFormat/>
    <w:rsid w:val="00813E5E"/>
    <w:pPr>
      <w:ind w:left="1701" w:hanging="1701"/>
      <w:outlineLvl w:val="6"/>
    </w:pPr>
  </w:style>
  <w:style w:type="paragraph" w:styleId="Heading8">
    <w:name w:val="heading 8"/>
    <w:basedOn w:val="Heading4"/>
    <w:next w:val="Normal"/>
    <w:qFormat/>
    <w:rsid w:val="00813E5E"/>
    <w:pPr>
      <w:ind w:left="1701" w:hanging="1701"/>
      <w:outlineLvl w:val="7"/>
    </w:pPr>
  </w:style>
  <w:style w:type="paragraph" w:styleId="Heading9">
    <w:name w:val="heading 9"/>
    <w:basedOn w:val="Heading4"/>
    <w:next w:val="Normal"/>
    <w:qFormat/>
    <w:rsid w:val="00813E5E"/>
    <w:pPr>
      <w:ind w:left="1701" w:hanging="1701"/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ind w:left="964" w:hanging="964"/>
    </w:pPr>
  </w:style>
  <w:style w:type="paragraph" w:styleId="TOC4">
    <w:name w:val="toc 4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pos="8789"/>
        <w:tab w:val="right" w:pos="9639"/>
      </w:tabs>
      <w:ind w:left="964" w:hanging="964"/>
    </w:pPr>
  </w:style>
  <w:style w:type="paragraph" w:styleId="TOC3">
    <w:name w:val="toc 3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ind w:left="964" w:hanging="964"/>
    </w:pPr>
  </w:style>
  <w:style w:type="paragraph" w:styleId="TOC2">
    <w:name w:val="toc 2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ind w:left="964" w:hanging="964"/>
    </w:pPr>
  </w:style>
  <w:style w:type="paragraph" w:styleId="TOC1">
    <w:name w:val="toc 1"/>
    <w:basedOn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spacing w:before="240"/>
      <w:ind w:left="964" w:hanging="964"/>
    </w:pPr>
  </w:style>
  <w:style w:type="paragraph" w:styleId="TOC7">
    <w:name w:val="toc 7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ind w:left="964" w:hanging="964"/>
    </w:pPr>
  </w:style>
  <w:style w:type="paragraph" w:styleId="TOC6">
    <w:name w:val="toc 6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ind w:left="964" w:hanging="964"/>
    </w:pPr>
  </w:style>
  <w:style w:type="paragraph" w:styleId="TOC5">
    <w:name w:val="toc 5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964"/>
        <w:tab w:val="left" w:leader="dot" w:pos="8789"/>
        <w:tab w:val="right" w:pos="9639"/>
      </w:tabs>
      <w:ind w:left="964" w:hanging="964"/>
    </w:pPr>
  </w:style>
  <w:style w:type="paragraph" w:styleId="Index7">
    <w:name w:val="index 7"/>
    <w:basedOn w:val="Normal"/>
    <w:next w:val="Normal"/>
    <w:rsid w:val="004D1851"/>
    <w:pPr>
      <w:ind w:left="1698"/>
    </w:pPr>
  </w:style>
  <w:style w:type="paragraph" w:styleId="Index6">
    <w:name w:val="index 6"/>
    <w:basedOn w:val="Normal"/>
    <w:next w:val="Normal"/>
    <w:rsid w:val="004D1851"/>
    <w:pPr>
      <w:ind w:left="1415"/>
    </w:pPr>
  </w:style>
  <w:style w:type="paragraph" w:styleId="Index5">
    <w:name w:val="index 5"/>
    <w:basedOn w:val="Normal"/>
    <w:next w:val="Normal"/>
    <w:rsid w:val="004D1851"/>
    <w:pPr>
      <w:ind w:left="1132"/>
    </w:pPr>
  </w:style>
  <w:style w:type="paragraph" w:styleId="Index4">
    <w:name w:val="index 4"/>
    <w:basedOn w:val="Normal"/>
    <w:next w:val="Normal"/>
    <w:rsid w:val="004D1851"/>
    <w:pPr>
      <w:ind w:left="849"/>
    </w:pPr>
  </w:style>
  <w:style w:type="paragraph" w:styleId="Index3">
    <w:name w:val="index 3"/>
    <w:basedOn w:val="Normal"/>
    <w:next w:val="Normal"/>
    <w:rsid w:val="004D1851"/>
    <w:pPr>
      <w:ind w:left="566"/>
    </w:pPr>
  </w:style>
  <w:style w:type="paragraph" w:styleId="Index2">
    <w:name w:val="index 2"/>
    <w:basedOn w:val="Normal"/>
    <w:next w:val="Normal"/>
    <w:rsid w:val="004D1851"/>
    <w:pPr>
      <w:ind w:left="283"/>
    </w:pPr>
  </w:style>
  <w:style w:type="paragraph" w:styleId="Index1">
    <w:name w:val="index 1"/>
    <w:basedOn w:val="Normal"/>
    <w:next w:val="Normal"/>
    <w:rsid w:val="004D1851"/>
  </w:style>
  <w:style w:type="character" w:styleId="LineNumber">
    <w:name w:val="line number"/>
    <w:basedOn w:val="DefaultParagraphFont"/>
    <w:rsid w:val="004D1851"/>
  </w:style>
  <w:style w:type="paragraph" w:styleId="IndexHeading">
    <w:name w:val="index heading"/>
    <w:basedOn w:val="Normal"/>
    <w:next w:val="Index1"/>
    <w:rsid w:val="004D1851"/>
  </w:style>
  <w:style w:type="paragraph" w:styleId="Footer">
    <w:name w:val="footer"/>
    <w:basedOn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styleId="Header">
    <w:name w:val="header"/>
    <w:aliases w:val="encabezado"/>
    <w:basedOn w:val="Normal"/>
    <w:link w:val="HeaderChar"/>
    <w:uiPriority w:val="99"/>
    <w:rsid w:val="005800BC"/>
    <w:pPr>
      <w:tabs>
        <w:tab w:val="clear" w:pos="567"/>
        <w:tab w:val="clear" w:pos="1134"/>
        <w:tab w:val="clear" w:pos="1701"/>
        <w:tab w:val="clear" w:pos="2268"/>
        <w:tab w:val="clear" w:pos="2835"/>
      </w:tabs>
      <w:spacing w:before="0"/>
      <w:jc w:val="center"/>
    </w:pPr>
    <w:rPr>
      <w:color w:val="7F7F7F" w:themeColor="text1" w:themeTint="80"/>
      <w:sz w:val="18"/>
    </w:rPr>
  </w:style>
  <w:style w:type="character" w:styleId="FootnoteReference">
    <w:name w:val="footnote reference"/>
    <w:basedOn w:val="DefaultParagraphFont"/>
    <w:rsid w:val="00813E5E"/>
    <w:rPr>
      <w:rFonts w:ascii="Calibri" w:hAnsi="Calibri"/>
      <w:position w:val="6"/>
      <w:sz w:val="16"/>
    </w:rPr>
  </w:style>
  <w:style w:type="paragraph" w:styleId="FootnoteText">
    <w:name w:val="footnote text"/>
    <w:basedOn w:val="Normal"/>
    <w:rsid w:val="00813E5E"/>
    <w:pPr>
      <w:keepLines/>
      <w:tabs>
        <w:tab w:val="left" w:pos="256"/>
      </w:tabs>
      <w:ind w:left="256" w:hanging="256"/>
    </w:pPr>
  </w:style>
  <w:style w:type="paragraph" w:styleId="NormalIndent">
    <w:name w:val="Normal Indent"/>
    <w:basedOn w:val="Normal"/>
    <w:rsid w:val="00813E5E"/>
    <w:pPr>
      <w:ind w:left="567"/>
    </w:pPr>
  </w:style>
  <w:style w:type="paragraph" w:customStyle="1" w:styleId="enumlev1">
    <w:name w:val="enumlev1"/>
    <w:basedOn w:val="Normal"/>
    <w:rsid w:val="00813E5E"/>
    <w:pPr>
      <w:spacing w:before="86"/>
      <w:ind w:left="567" w:hanging="567"/>
    </w:pPr>
  </w:style>
  <w:style w:type="paragraph" w:customStyle="1" w:styleId="enumlev2">
    <w:name w:val="enumlev2"/>
    <w:basedOn w:val="enumlev1"/>
    <w:rsid w:val="00813E5E"/>
    <w:pPr>
      <w:ind w:left="1134"/>
    </w:pPr>
  </w:style>
  <w:style w:type="paragraph" w:customStyle="1" w:styleId="enumlev3">
    <w:name w:val="enumlev3"/>
    <w:basedOn w:val="enumlev2"/>
    <w:rsid w:val="00813E5E"/>
    <w:pPr>
      <w:ind w:left="1701"/>
    </w:pPr>
  </w:style>
  <w:style w:type="paragraph" w:customStyle="1" w:styleId="Normalaftertitle">
    <w:name w:val="Normal after title"/>
    <w:basedOn w:val="Normal"/>
    <w:next w:val="Normal"/>
    <w:rsid w:val="00813E5E"/>
    <w:pPr>
      <w:spacing w:before="240"/>
    </w:pPr>
  </w:style>
  <w:style w:type="character" w:customStyle="1" w:styleId="HeaderChar">
    <w:name w:val="Header Char"/>
    <w:aliases w:val="encabezado Char"/>
    <w:basedOn w:val="DefaultParagraphFont"/>
    <w:link w:val="Header"/>
    <w:uiPriority w:val="99"/>
    <w:rsid w:val="005800BC"/>
    <w:rPr>
      <w:rFonts w:ascii="Calibri" w:hAnsi="Calibri"/>
      <w:color w:val="7F7F7F" w:themeColor="text1" w:themeTint="80"/>
      <w:sz w:val="18"/>
      <w:lang w:val="en-GB" w:eastAsia="en-US"/>
    </w:rPr>
  </w:style>
  <w:style w:type="paragraph" w:customStyle="1" w:styleId="Head">
    <w:name w:val="Head"/>
    <w:basedOn w:val="Normal"/>
    <w:rsid w:val="004D1851"/>
    <w:pPr>
      <w:tabs>
        <w:tab w:val="left" w:pos="6663"/>
      </w:tabs>
      <w:overflowPunct/>
      <w:autoSpaceDE/>
      <w:autoSpaceDN/>
      <w:adjustRightInd/>
      <w:spacing w:before="0"/>
      <w:textAlignment w:val="auto"/>
    </w:pPr>
  </w:style>
  <w:style w:type="paragraph" w:customStyle="1" w:styleId="toc0">
    <w:name w:val="toc 0"/>
    <w:basedOn w:val="Normal"/>
    <w:next w:val="TOC1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right" w:pos="9781"/>
      </w:tabs>
    </w:pPr>
    <w:rPr>
      <w:b/>
    </w:rPr>
  </w:style>
  <w:style w:type="paragraph" w:styleId="List">
    <w:name w:val="List"/>
    <w:basedOn w:val="Normal"/>
    <w:rsid w:val="004D1851"/>
    <w:pPr>
      <w:tabs>
        <w:tab w:val="left" w:pos="2127"/>
      </w:tabs>
      <w:ind w:left="2127" w:hanging="2127"/>
    </w:pPr>
  </w:style>
  <w:style w:type="paragraph" w:customStyle="1" w:styleId="Part">
    <w:name w:val="Part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</w:tabs>
      <w:spacing w:before="600"/>
      <w:jc w:val="center"/>
    </w:pPr>
    <w:rPr>
      <w:caps/>
      <w:sz w:val="28"/>
    </w:rPr>
  </w:style>
  <w:style w:type="paragraph" w:customStyle="1" w:styleId="Source">
    <w:name w:val="Source"/>
    <w:basedOn w:val="Normal"/>
    <w:next w:val="Title1"/>
    <w:autoRedefine/>
    <w:rsid w:val="002C54E2"/>
    <w:pPr>
      <w:framePr w:hSpace="180" w:wrap="around" w:vAnchor="page" w:hAnchor="margin" w:y="2101"/>
      <w:spacing w:before="840"/>
    </w:pPr>
    <w:rPr>
      <w:b/>
      <w:sz w:val="34"/>
    </w:rPr>
  </w:style>
  <w:style w:type="paragraph" w:customStyle="1" w:styleId="meeting">
    <w:name w:val="meeting"/>
    <w:basedOn w:val="Head"/>
    <w:next w:val="Head"/>
    <w:rsid w:val="004D1851"/>
    <w:pPr>
      <w:tabs>
        <w:tab w:val="left" w:pos="7371"/>
      </w:tabs>
      <w:spacing w:after="567"/>
    </w:pPr>
  </w:style>
  <w:style w:type="paragraph" w:customStyle="1" w:styleId="Subject">
    <w:name w:val="Subject"/>
    <w:basedOn w:val="Normal"/>
    <w:next w:val="Source"/>
    <w:rsid w:val="004D1851"/>
    <w:pPr>
      <w:spacing w:before="0"/>
      <w:ind w:left="1134" w:hanging="1134"/>
    </w:pPr>
  </w:style>
  <w:style w:type="paragraph" w:customStyle="1" w:styleId="Object">
    <w:name w:val="Object"/>
    <w:basedOn w:val="Subject"/>
    <w:next w:val="Subject"/>
    <w:rsid w:val="004D1851"/>
  </w:style>
  <w:style w:type="paragraph" w:customStyle="1" w:styleId="Data">
    <w:name w:val="Data"/>
    <w:basedOn w:val="Subject"/>
    <w:next w:val="Subject"/>
    <w:rsid w:val="004D1851"/>
  </w:style>
  <w:style w:type="table" w:styleId="TableGrid">
    <w:name w:val="Table Grid"/>
    <w:basedOn w:val="TableNormal"/>
    <w:uiPriority w:val="39"/>
    <w:rsid w:val="00AD3606"/>
    <w:rPr>
      <w:rFonts w:asciiTheme="minorHAnsi" w:eastAsiaTheme="minorHAnsi" w:hAnsiTheme="minorHAnsi" w:cstheme="minorBidi"/>
      <w:sz w:val="22"/>
      <w:szCs w:val="22"/>
      <w:lang w:val="en-GB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rsid w:val="00484009"/>
    <w:rPr>
      <w:color w:val="0563C1"/>
      <w:u w:val="single"/>
    </w:rPr>
  </w:style>
  <w:style w:type="paragraph" w:customStyle="1" w:styleId="FirstFooter">
    <w:name w:val="FirstFooter"/>
    <w:basedOn w:val="Footer"/>
    <w:rsid w:val="00813E5E"/>
    <w:rPr>
      <w:caps w:val="0"/>
    </w:rPr>
  </w:style>
  <w:style w:type="paragraph" w:customStyle="1" w:styleId="Note">
    <w:name w:val="Note"/>
    <w:basedOn w:val="Normal"/>
    <w:rsid w:val="00813E5E"/>
    <w:pPr>
      <w:tabs>
        <w:tab w:val="clear" w:pos="567"/>
        <w:tab w:val="left" w:pos="851"/>
      </w:tabs>
    </w:pPr>
  </w:style>
  <w:style w:type="paragraph" w:styleId="TOC9">
    <w:name w:val="toc 9"/>
    <w:basedOn w:val="TOC4"/>
    <w:rsid w:val="004D1851"/>
  </w:style>
  <w:style w:type="paragraph" w:customStyle="1" w:styleId="Headingb">
    <w:name w:val="Heading_b"/>
    <w:basedOn w:val="Heading3"/>
    <w:next w:val="Normal"/>
    <w:rsid w:val="00813E5E"/>
    <w:pPr>
      <w:spacing w:before="160"/>
      <w:outlineLvl w:val="0"/>
    </w:pPr>
  </w:style>
  <w:style w:type="character" w:styleId="FollowedHyperlink">
    <w:name w:val="FollowedHyperlink"/>
    <w:basedOn w:val="DefaultParagraphFont"/>
    <w:rsid w:val="00813E5E"/>
    <w:rPr>
      <w:color w:val="800080"/>
      <w:u w:val="single"/>
    </w:rPr>
  </w:style>
  <w:style w:type="paragraph" w:customStyle="1" w:styleId="Title1">
    <w:name w:val="Title 1"/>
    <w:basedOn w:val="Source"/>
    <w:next w:val="Title2"/>
    <w:rsid w:val="002C54E2"/>
    <w:pPr>
      <w:framePr w:wrap="around"/>
      <w:spacing w:before="240"/>
    </w:pPr>
    <w:rPr>
      <w:b w:val="0"/>
    </w:rPr>
  </w:style>
  <w:style w:type="paragraph" w:customStyle="1" w:styleId="Title2">
    <w:name w:val="Title 2"/>
    <w:basedOn w:val="Source"/>
    <w:next w:val="Title3"/>
    <w:rsid w:val="00813E5E"/>
    <w:pPr>
      <w:framePr w:wrap="around"/>
      <w:spacing w:before="240"/>
    </w:pPr>
    <w:rPr>
      <w:b w:val="0"/>
      <w:caps/>
    </w:rPr>
  </w:style>
  <w:style w:type="paragraph" w:customStyle="1" w:styleId="Title3">
    <w:name w:val="Title 3"/>
    <w:basedOn w:val="Title2"/>
    <w:next w:val="Normalaftertitle"/>
    <w:rsid w:val="00813E5E"/>
    <w:pPr>
      <w:framePr w:wrap="around"/>
    </w:pPr>
    <w:rPr>
      <w:caps w:val="0"/>
    </w:rPr>
  </w:style>
  <w:style w:type="paragraph" w:customStyle="1" w:styleId="Title4">
    <w:name w:val="Title 4"/>
    <w:basedOn w:val="Title3"/>
    <w:next w:val="Heading1"/>
    <w:rsid w:val="004D1851"/>
    <w:pPr>
      <w:framePr w:wrap="around"/>
    </w:pPr>
    <w:rPr>
      <w:b/>
    </w:rPr>
  </w:style>
  <w:style w:type="paragraph" w:customStyle="1" w:styleId="dnum">
    <w:name w:val="dnum"/>
    <w:basedOn w:val="Normal"/>
    <w:rsid w:val="004D1851"/>
    <w:pPr>
      <w:framePr w:hSpace="181" w:wrap="around" w:vAnchor="page" w:hAnchor="margin" w:y="852"/>
      <w:shd w:val="solid" w:color="FFFFFF" w:fill="FFFFFF"/>
      <w:tabs>
        <w:tab w:val="left" w:pos="1871"/>
      </w:tabs>
    </w:pPr>
    <w:rPr>
      <w:b/>
      <w:bCs/>
    </w:rPr>
  </w:style>
  <w:style w:type="paragraph" w:customStyle="1" w:styleId="ddate">
    <w:name w:val="ddate"/>
    <w:basedOn w:val="Normal"/>
    <w:rsid w:val="004D1851"/>
    <w:pPr>
      <w:framePr w:hSpace="181" w:wrap="around" w:vAnchor="page" w:hAnchor="margin" w:y="852"/>
      <w:shd w:val="solid" w:color="FFFFFF" w:fill="FFFFFF"/>
      <w:tabs>
        <w:tab w:val="left" w:pos="1871"/>
      </w:tabs>
      <w:spacing w:before="0"/>
    </w:pPr>
    <w:rPr>
      <w:b/>
      <w:bCs/>
    </w:rPr>
  </w:style>
  <w:style w:type="paragraph" w:customStyle="1" w:styleId="dorlang">
    <w:name w:val="dorlang"/>
    <w:basedOn w:val="Normal"/>
    <w:rsid w:val="004D1851"/>
    <w:pPr>
      <w:framePr w:hSpace="181" w:wrap="around" w:vAnchor="page" w:hAnchor="margin" w:y="852"/>
      <w:shd w:val="solid" w:color="FFFFFF" w:fill="FFFFFF"/>
      <w:tabs>
        <w:tab w:val="left" w:pos="1871"/>
      </w:tabs>
      <w:spacing w:before="0"/>
    </w:pPr>
    <w:rPr>
      <w:b/>
      <w:bCs/>
    </w:rPr>
  </w:style>
  <w:style w:type="paragraph" w:customStyle="1" w:styleId="AnnexNo">
    <w:name w:val="Annex_No"/>
    <w:basedOn w:val="Normal"/>
    <w:next w:val="Annexref"/>
    <w:rsid w:val="00813E5E"/>
    <w:pPr>
      <w:spacing w:before="720"/>
      <w:jc w:val="center"/>
    </w:pPr>
    <w:rPr>
      <w:caps/>
      <w:sz w:val="28"/>
    </w:rPr>
  </w:style>
  <w:style w:type="paragraph" w:customStyle="1" w:styleId="Annextitle">
    <w:name w:val="Annex_title"/>
    <w:basedOn w:val="Normal"/>
    <w:next w:val="Normal"/>
    <w:rsid w:val="00813E5E"/>
    <w:pPr>
      <w:spacing w:before="240" w:after="240"/>
      <w:jc w:val="center"/>
    </w:pPr>
    <w:rPr>
      <w:b/>
      <w:sz w:val="28"/>
    </w:rPr>
  </w:style>
  <w:style w:type="paragraph" w:customStyle="1" w:styleId="Annexref">
    <w:name w:val="Annex_ref"/>
    <w:basedOn w:val="Normal"/>
    <w:next w:val="Annextitle"/>
    <w:rsid w:val="00813E5E"/>
    <w:pPr>
      <w:jc w:val="center"/>
    </w:pPr>
  </w:style>
  <w:style w:type="paragraph" w:customStyle="1" w:styleId="AppendixNo">
    <w:name w:val="Appendix_No"/>
    <w:basedOn w:val="AnnexNo"/>
    <w:next w:val="Appendixref"/>
    <w:rsid w:val="00813E5E"/>
  </w:style>
  <w:style w:type="paragraph" w:customStyle="1" w:styleId="Appendixtitle">
    <w:name w:val="Appendix_title"/>
    <w:basedOn w:val="Annextitle"/>
    <w:next w:val="Normal"/>
    <w:rsid w:val="00813E5E"/>
  </w:style>
  <w:style w:type="paragraph" w:customStyle="1" w:styleId="Appendixref">
    <w:name w:val="Appendix_ref"/>
    <w:basedOn w:val="Annexref"/>
    <w:next w:val="Appendixtitle"/>
    <w:rsid w:val="00813E5E"/>
  </w:style>
  <w:style w:type="paragraph" w:customStyle="1" w:styleId="Call">
    <w:name w:val="Call"/>
    <w:basedOn w:val="Normal"/>
    <w:next w:val="Normal"/>
    <w:rsid w:val="00813E5E"/>
    <w:pPr>
      <w:keepNext/>
      <w:keepLines/>
      <w:tabs>
        <w:tab w:val="clear" w:pos="1134"/>
        <w:tab w:val="clear" w:pos="1701"/>
        <w:tab w:val="clear" w:pos="2268"/>
        <w:tab w:val="clear" w:pos="2835"/>
      </w:tabs>
      <w:spacing w:before="160"/>
      <w:ind w:left="567"/>
    </w:pPr>
    <w:rPr>
      <w:i/>
    </w:rPr>
  </w:style>
  <w:style w:type="paragraph" w:customStyle="1" w:styleId="Subtitle">
    <w:name w:val="Sub_title"/>
    <w:basedOn w:val="Title1"/>
    <w:qFormat/>
    <w:rsid w:val="00DF0189"/>
    <w:pPr>
      <w:framePr w:wrap="around" w:vAnchor="margin" w:hAnchor="page" w:x="1821" w:y="2317"/>
      <w:spacing w:before="120" w:after="160"/>
    </w:pPr>
  </w:style>
  <w:style w:type="paragraph" w:customStyle="1" w:styleId="Figure">
    <w:name w:val="Figure"/>
    <w:basedOn w:val="Normal"/>
    <w:next w:val="Figuretitle"/>
    <w:rsid w:val="004D1851"/>
    <w:pPr>
      <w:keepNext/>
      <w:keepLines/>
      <w:spacing w:after="120"/>
      <w:jc w:val="center"/>
    </w:pPr>
  </w:style>
  <w:style w:type="paragraph" w:customStyle="1" w:styleId="Figuretitle">
    <w:name w:val="Figure_title"/>
    <w:basedOn w:val="Tabletitle"/>
    <w:next w:val="Normalaftertitle"/>
    <w:rsid w:val="004D1851"/>
    <w:pPr>
      <w:spacing w:before="240" w:after="480"/>
    </w:pPr>
  </w:style>
  <w:style w:type="paragraph" w:customStyle="1" w:styleId="Tabletitle">
    <w:name w:val="Table_title"/>
    <w:basedOn w:val="TableNo"/>
    <w:next w:val="Tabletext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  <w:tab w:val="left" w:pos="2948"/>
        <w:tab w:val="left" w:pos="4082"/>
      </w:tabs>
      <w:spacing w:before="0"/>
    </w:pPr>
    <w:rPr>
      <w:b/>
      <w:caps w:val="0"/>
    </w:rPr>
  </w:style>
  <w:style w:type="paragraph" w:customStyle="1" w:styleId="TableNo">
    <w:name w:val="Table_No"/>
    <w:basedOn w:val="Normal"/>
    <w:next w:val="Tabletitle"/>
    <w:rsid w:val="00813E5E"/>
    <w:pPr>
      <w:keepNext/>
      <w:spacing w:before="560" w:after="120"/>
      <w:jc w:val="center"/>
    </w:pPr>
    <w:rPr>
      <w:caps/>
    </w:rPr>
  </w:style>
  <w:style w:type="paragraph" w:customStyle="1" w:styleId="Tabletext">
    <w:name w:val="Table_text"/>
    <w:basedOn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</w:tabs>
      <w:spacing w:before="60" w:after="60"/>
    </w:pPr>
    <w:rPr>
      <w:sz w:val="22"/>
    </w:rPr>
  </w:style>
  <w:style w:type="paragraph" w:customStyle="1" w:styleId="Figurelegend">
    <w:name w:val="Figure_legend"/>
    <w:basedOn w:val="Normal"/>
    <w:rsid w:val="004D1851"/>
    <w:pPr>
      <w:keepNext/>
      <w:keepLines/>
      <w:spacing w:before="20" w:after="20"/>
    </w:pPr>
    <w:rPr>
      <w:sz w:val="18"/>
    </w:rPr>
  </w:style>
  <w:style w:type="paragraph" w:customStyle="1" w:styleId="FigureNo">
    <w:name w:val="Figure_No"/>
    <w:basedOn w:val="Normal"/>
    <w:next w:val="Figuretitle"/>
    <w:rsid w:val="004D1851"/>
    <w:pPr>
      <w:keepNext/>
      <w:keepLines/>
      <w:spacing w:before="240" w:after="120"/>
      <w:jc w:val="center"/>
    </w:pPr>
    <w:rPr>
      <w:caps/>
    </w:rPr>
  </w:style>
  <w:style w:type="paragraph" w:customStyle="1" w:styleId="Figurewithouttitle">
    <w:name w:val="Figure_without_title"/>
    <w:basedOn w:val="Figure"/>
    <w:next w:val="Normalaftertitle"/>
    <w:rsid w:val="004D1851"/>
    <w:pPr>
      <w:keepNext w:val="0"/>
      <w:spacing w:after="240"/>
    </w:pPr>
  </w:style>
  <w:style w:type="paragraph" w:customStyle="1" w:styleId="Headingi">
    <w:name w:val="Heading_i"/>
    <w:basedOn w:val="Heading3"/>
    <w:next w:val="Normal"/>
    <w:rsid w:val="00813E5E"/>
    <w:pPr>
      <w:spacing w:before="160"/>
      <w:outlineLvl w:val="0"/>
    </w:pPr>
    <w:rPr>
      <w:rFonts w:asciiTheme="minorHAnsi" w:hAnsiTheme="minorHAnsi"/>
      <w:b w:val="0"/>
      <w:i/>
    </w:rPr>
  </w:style>
  <w:style w:type="character" w:styleId="PageNumber">
    <w:name w:val="page number"/>
    <w:basedOn w:val="DefaultParagraphFont"/>
    <w:rsid w:val="00813E5E"/>
    <w:rPr>
      <w:rFonts w:ascii="Calibri" w:hAnsi="Calibri"/>
    </w:rPr>
  </w:style>
  <w:style w:type="paragraph" w:customStyle="1" w:styleId="PartNo">
    <w:name w:val="Part_No"/>
    <w:basedOn w:val="AnnexNo"/>
    <w:next w:val="Parttitle"/>
    <w:rsid w:val="004D1851"/>
  </w:style>
  <w:style w:type="paragraph" w:customStyle="1" w:styleId="Parttitle">
    <w:name w:val="Part_title"/>
    <w:basedOn w:val="Annextitle"/>
    <w:next w:val="Partref"/>
    <w:rsid w:val="004D1851"/>
  </w:style>
  <w:style w:type="paragraph" w:customStyle="1" w:styleId="Partref">
    <w:name w:val="Part_ref"/>
    <w:basedOn w:val="Annexref"/>
    <w:next w:val="Normalaftertitle"/>
    <w:rsid w:val="004D1851"/>
  </w:style>
  <w:style w:type="paragraph" w:customStyle="1" w:styleId="RecNo">
    <w:name w:val="Rec_No"/>
    <w:basedOn w:val="Normal"/>
    <w:next w:val="Rectitle"/>
    <w:rsid w:val="00813E5E"/>
    <w:pPr>
      <w:spacing w:before="720"/>
      <w:jc w:val="center"/>
    </w:pPr>
    <w:rPr>
      <w:caps/>
      <w:sz w:val="28"/>
    </w:rPr>
  </w:style>
  <w:style w:type="paragraph" w:customStyle="1" w:styleId="Rectitle">
    <w:name w:val="Rec_title"/>
    <w:basedOn w:val="Normal"/>
    <w:next w:val="Heading1"/>
    <w:rsid w:val="00813E5E"/>
    <w:pPr>
      <w:spacing w:before="240"/>
      <w:jc w:val="center"/>
    </w:pPr>
    <w:rPr>
      <w:b/>
      <w:sz w:val="28"/>
    </w:rPr>
  </w:style>
  <w:style w:type="paragraph" w:customStyle="1" w:styleId="Recref">
    <w:name w:val="Rec_ref"/>
    <w:basedOn w:val="Rectitle"/>
    <w:next w:val="Recdate"/>
    <w:rsid w:val="004D1851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Recref"/>
    <w:next w:val="Normalaftertitle"/>
    <w:rsid w:val="004D1851"/>
    <w:pPr>
      <w:jc w:val="right"/>
    </w:pPr>
    <w:rPr>
      <w:sz w:val="22"/>
    </w:rPr>
  </w:style>
  <w:style w:type="paragraph" w:customStyle="1" w:styleId="Questiondate">
    <w:name w:val="Question_date"/>
    <w:basedOn w:val="Recdate"/>
    <w:next w:val="Normalaftertitle"/>
    <w:rsid w:val="004D1851"/>
  </w:style>
  <w:style w:type="paragraph" w:customStyle="1" w:styleId="QuestionNo">
    <w:name w:val="Question_No"/>
    <w:basedOn w:val="RecNo"/>
    <w:next w:val="Questiontitle"/>
    <w:rsid w:val="004D1851"/>
  </w:style>
  <w:style w:type="paragraph" w:customStyle="1" w:styleId="Questionref">
    <w:name w:val="Question_ref"/>
    <w:basedOn w:val="Recref"/>
    <w:next w:val="Questiondate"/>
    <w:rsid w:val="004D1851"/>
  </w:style>
  <w:style w:type="paragraph" w:customStyle="1" w:styleId="Questiontitle">
    <w:name w:val="Question_title"/>
    <w:basedOn w:val="Rectitle"/>
    <w:next w:val="Questionref"/>
    <w:rsid w:val="004D1851"/>
  </w:style>
  <w:style w:type="paragraph" w:customStyle="1" w:styleId="Reftext">
    <w:name w:val="Ref_text"/>
    <w:basedOn w:val="Normal"/>
    <w:rsid w:val="00813E5E"/>
    <w:pPr>
      <w:ind w:left="567" w:hanging="567"/>
    </w:pPr>
  </w:style>
  <w:style w:type="paragraph" w:customStyle="1" w:styleId="Reftitle">
    <w:name w:val="Ref_title"/>
    <w:basedOn w:val="Normal"/>
    <w:next w:val="Reftext"/>
    <w:rsid w:val="00813E5E"/>
    <w:pPr>
      <w:spacing w:before="480"/>
      <w:jc w:val="center"/>
    </w:pPr>
    <w:rPr>
      <w:caps/>
      <w:sz w:val="28"/>
    </w:rPr>
  </w:style>
  <w:style w:type="paragraph" w:customStyle="1" w:styleId="Resdate">
    <w:name w:val="Res_date"/>
    <w:basedOn w:val="Recdate"/>
    <w:next w:val="Normalaftertitle"/>
    <w:rsid w:val="004D1851"/>
  </w:style>
  <w:style w:type="paragraph" w:customStyle="1" w:styleId="ResNo">
    <w:name w:val="Res_No"/>
    <w:basedOn w:val="AnnexNo"/>
    <w:next w:val="Restitle"/>
    <w:rsid w:val="00813E5E"/>
  </w:style>
  <w:style w:type="paragraph" w:customStyle="1" w:styleId="Restitle">
    <w:name w:val="Res_title"/>
    <w:basedOn w:val="Annextitle"/>
    <w:next w:val="Normal"/>
    <w:rsid w:val="00813E5E"/>
  </w:style>
  <w:style w:type="paragraph" w:customStyle="1" w:styleId="Resref">
    <w:name w:val="Res_ref"/>
    <w:basedOn w:val="Recref"/>
    <w:next w:val="Resdate"/>
    <w:rsid w:val="004D1851"/>
  </w:style>
  <w:style w:type="paragraph" w:customStyle="1" w:styleId="SectionNo">
    <w:name w:val="Section_No"/>
    <w:basedOn w:val="AnnexNo"/>
    <w:next w:val="Sectiontitle"/>
    <w:rsid w:val="004D1851"/>
  </w:style>
  <w:style w:type="paragraph" w:customStyle="1" w:styleId="Sectiontitle">
    <w:name w:val="Section_title"/>
    <w:basedOn w:val="Normal"/>
    <w:next w:val="Normalaftertitle"/>
    <w:rsid w:val="004D1851"/>
    <w:rPr>
      <w:sz w:val="28"/>
    </w:rPr>
  </w:style>
  <w:style w:type="paragraph" w:customStyle="1" w:styleId="Tablehead">
    <w:name w:val="Table_head"/>
    <w:basedOn w:val="Tabletext"/>
    <w:rsid w:val="00813E5E"/>
    <w:pPr>
      <w:spacing w:before="120" w:after="120"/>
      <w:jc w:val="center"/>
    </w:pPr>
    <w:rPr>
      <w:b/>
    </w:rPr>
  </w:style>
  <w:style w:type="paragraph" w:customStyle="1" w:styleId="Tablelegend">
    <w:name w:val="Table_legend"/>
    <w:basedOn w:val="Tabletext"/>
    <w:rsid w:val="00813E5E"/>
    <w:pPr>
      <w:spacing w:before="120"/>
    </w:pPr>
  </w:style>
  <w:style w:type="paragraph" w:customStyle="1" w:styleId="Tableref">
    <w:name w:val="Table_ref"/>
    <w:basedOn w:val="Normal"/>
    <w:next w:val="Tabletitle"/>
    <w:rsid w:val="004D1851"/>
    <w:pPr>
      <w:keepNext/>
      <w:spacing w:before="567"/>
      <w:jc w:val="center"/>
    </w:pPr>
  </w:style>
  <w:style w:type="paragraph" w:customStyle="1" w:styleId="Artheading">
    <w:name w:val="Art_heading"/>
    <w:basedOn w:val="Normal"/>
    <w:next w:val="Normalaftertitle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</w:tabs>
      <w:spacing w:before="480"/>
      <w:jc w:val="center"/>
    </w:pPr>
    <w:rPr>
      <w:b/>
    </w:rPr>
  </w:style>
  <w:style w:type="paragraph" w:customStyle="1" w:styleId="ArtNo">
    <w:name w:val="Art_No"/>
    <w:basedOn w:val="Normal"/>
    <w:next w:val="Arttitle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</w:tabs>
      <w:spacing w:before="60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813E5E"/>
    <w:pPr>
      <w:tabs>
        <w:tab w:val="clear" w:pos="567"/>
        <w:tab w:val="clear" w:pos="1134"/>
        <w:tab w:val="clear" w:pos="1701"/>
        <w:tab w:val="clear" w:pos="2268"/>
        <w:tab w:val="clear" w:pos="2835"/>
      </w:tabs>
      <w:spacing w:before="240" w:after="240"/>
      <w:jc w:val="center"/>
    </w:pPr>
    <w:rPr>
      <w:b/>
      <w:sz w:val="28"/>
    </w:rPr>
  </w:style>
  <w:style w:type="paragraph" w:customStyle="1" w:styleId="ChapNo">
    <w:name w:val="Chap_No"/>
    <w:basedOn w:val="ArtNo"/>
    <w:next w:val="Chaptitle"/>
    <w:rsid w:val="00813E5E"/>
  </w:style>
  <w:style w:type="paragraph" w:customStyle="1" w:styleId="Chaptitle">
    <w:name w:val="Chap_title"/>
    <w:basedOn w:val="Arttitle"/>
    <w:next w:val="Normal"/>
    <w:rsid w:val="00813E5E"/>
  </w:style>
  <w:style w:type="character" w:styleId="UnresolvedMention">
    <w:name w:val="Unresolved Mention"/>
    <w:basedOn w:val="DefaultParagraphFont"/>
    <w:uiPriority w:val="99"/>
    <w:semiHidden/>
    <w:unhideWhenUsed/>
    <w:rsid w:val="0019758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E627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emf"/><Relationship Id="rId18" Type="http://schemas.openxmlformats.org/officeDocument/2006/relationships/image" Target="media/image8.emf"/><Relationship Id="rId26" Type="http://schemas.openxmlformats.org/officeDocument/2006/relationships/image" Target="media/image16.emf"/><Relationship Id="rId3" Type="http://schemas.openxmlformats.org/officeDocument/2006/relationships/styles" Target="styles.xml"/><Relationship Id="rId21" Type="http://schemas.openxmlformats.org/officeDocument/2006/relationships/image" Target="media/image11.emf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image" Target="media/image7.emf"/><Relationship Id="rId25" Type="http://schemas.openxmlformats.org/officeDocument/2006/relationships/image" Target="media/image15.emf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0" Type="http://schemas.openxmlformats.org/officeDocument/2006/relationships/image" Target="media/image10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4.emf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image" Target="media/image13.emf"/><Relationship Id="rId28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9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4.emf"/><Relationship Id="rId22" Type="http://schemas.openxmlformats.org/officeDocument/2006/relationships/image" Target="media/image12.emf"/><Relationship Id="rId27" Type="http://schemas.openxmlformats.org/officeDocument/2006/relationships/image" Target="media/image17.em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tu.int/council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P:\SPM\GBS\C23\Doc-plan\Template_Council_23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02B4DE-FC73-46C6-BFF6-6457901D36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P:\SPM\GBS\C23\Doc-plan\Template_Council_23.dotx</Template>
  <TotalTime>28</TotalTime>
  <Pages>18</Pages>
  <Words>915</Words>
  <Characters>5219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C2022, C22, Council-22</vt:lpstr>
    </vt:vector>
  </TitlesOfParts>
  <Manager>General Secretariat - Pool</Manager>
  <Company>International Telecommunication Union (ITU)</Company>
  <LinksUpToDate>false</LinksUpToDate>
  <CharactersWithSpaces>6122</CharactersWithSpaces>
  <SharedDoc>false</SharedDoc>
  <HLinks>
    <vt:vector size="6" baseType="variant">
      <vt:variant>
        <vt:i4>3342371</vt:i4>
      </vt:variant>
      <vt:variant>
        <vt:i4>12</vt:i4>
      </vt:variant>
      <vt:variant>
        <vt:i4>0</vt:i4>
      </vt:variant>
      <vt:variant>
        <vt:i4>5</vt:i4>
      </vt:variant>
      <vt:variant>
        <vt:lpwstr>http://www.itu.int/council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C2022, C22, Council-22</dc:title>
  <dc:subject>Council 2022</dc:subject>
  <dc:creator>Pluchon, Beatrice</dc:creator>
  <cp:keywords/>
  <dc:description/>
  <cp:lastModifiedBy>Jean Paul Lovato</cp:lastModifiedBy>
  <cp:revision>6</cp:revision>
  <cp:lastPrinted>2000-07-18T13:30:00Z</cp:lastPrinted>
  <dcterms:created xsi:type="dcterms:W3CDTF">2023-05-22T08:19:00Z</dcterms:created>
  <dcterms:modified xsi:type="dcterms:W3CDTF">2023-05-22T17:37:00Z</dcterms:modified>
  <cp:category>Conference document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PE_C08.DOT</vt:lpwstr>
  </property>
  <property fmtid="{D5CDD505-2E9C-101B-9397-08002B2CF9AE}" pid="3" name="Docdate">
    <vt:lpwstr/>
  </property>
  <property fmtid="{D5CDD505-2E9C-101B-9397-08002B2CF9AE}" pid="4" name="Docorlang">
    <vt:lpwstr/>
  </property>
  <property fmtid="{D5CDD505-2E9C-101B-9397-08002B2CF9AE}" pid="5" name="Docbluepink">
    <vt:lpwstr/>
  </property>
  <property fmtid="{D5CDD505-2E9C-101B-9397-08002B2CF9AE}" pid="6" name="Docdest">
    <vt:lpwstr/>
  </property>
  <property fmtid="{D5CDD505-2E9C-101B-9397-08002B2CF9AE}" pid="7" name="Docauthor">
    <vt:lpwstr/>
  </property>
</Properties>
</file>